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9E73" w14:textId="77777777" w:rsidR="002F7AAB" w:rsidRDefault="002F7AAB" w:rsidP="002F7AAB">
      <w:pPr>
        <w:pStyle w:val="Texto"/>
        <w:spacing w:line="218" w:lineRule="exact"/>
        <w:ind w:firstLine="0"/>
        <w:jc w:val="center"/>
        <w:rPr>
          <w:b/>
          <w:sz w:val="22"/>
          <w:szCs w:val="22"/>
        </w:rPr>
      </w:pPr>
      <w:r w:rsidRPr="00656B02">
        <w:rPr>
          <w:b/>
          <w:sz w:val="22"/>
          <w:szCs w:val="22"/>
        </w:rPr>
        <w:t>H. Ayuntamiento del Municipio de Benito Juárez, Quintana Roo</w:t>
      </w:r>
    </w:p>
    <w:p w14:paraId="23242FB3" w14:textId="77777777" w:rsidR="002F7AAB" w:rsidRDefault="002F7AAB" w:rsidP="00017439">
      <w:pPr>
        <w:pStyle w:val="ROMANOS"/>
        <w:spacing w:line="252" w:lineRule="exact"/>
        <w:ind w:left="0" w:firstLine="288"/>
        <w:jc w:val="center"/>
        <w:rPr>
          <w:b/>
        </w:rPr>
      </w:pPr>
    </w:p>
    <w:p w14:paraId="46E664FF" w14:textId="6399ECF4" w:rsidR="008B2CD2" w:rsidRPr="0023334C" w:rsidRDefault="008B2CD2" w:rsidP="00017439">
      <w:pPr>
        <w:pStyle w:val="ROMANOS"/>
        <w:spacing w:line="252" w:lineRule="exact"/>
        <w:ind w:left="0" w:firstLine="288"/>
        <w:jc w:val="center"/>
        <w:rPr>
          <w:b/>
        </w:rPr>
      </w:pPr>
      <w:r w:rsidRPr="0023334C">
        <w:rPr>
          <w:b/>
        </w:rPr>
        <w:t>Anexo 1</w:t>
      </w:r>
    </w:p>
    <w:p w14:paraId="0FBD6D9F" w14:textId="77777777" w:rsidR="008B2CD2" w:rsidRPr="0023334C" w:rsidRDefault="008B2CD2" w:rsidP="00017439">
      <w:pPr>
        <w:pStyle w:val="Texto"/>
        <w:spacing w:line="252" w:lineRule="exact"/>
        <w:ind w:firstLine="0"/>
        <w:jc w:val="center"/>
      </w:pPr>
      <w:r w:rsidRPr="0023334C">
        <w:rPr>
          <w:b/>
        </w:rPr>
        <w:t>Formato para la Difusión de los Resultados de las Evaluaciones</w:t>
      </w:r>
    </w:p>
    <w:tbl>
      <w:tblPr>
        <w:tblW w:w="8712" w:type="dxa"/>
        <w:tblInd w:w="144" w:type="dxa"/>
        <w:tblLayout w:type="fixed"/>
        <w:tblCellMar>
          <w:left w:w="70" w:type="dxa"/>
          <w:right w:w="70" w:type="dxa"/>
        </w:tblCellMar>
        <w:tblLook w:val="0000" w:firstRow="0" w:lastRow="0" w:firstColumn="0" w:lastColumn="0" w:noHBand="0" w:noVBand="0"/>
      </w:tblPr>
      <w:tblGrid>
        <w:gridCol w:w="4344"/>
        <w:gridCol w:w="3241"/>
        <w:gridCol w:w="1127"/>
      </w:tblGrid>
      <w:tr w:rsidR="00542CB0" w:rsidRPr="00542CB0" w14:paraId="6B4AF952" w14:textId="77777777" w:rsidTr="007F01DB">
        <w:trPr>
          <w:trHeight w:val="144"/>
        </w:trPr>
        <w:tc>
          <w:tcPr>
            <w:tcW w:w="8712" w:type="dxa"/>
            <w:gridSpan w:val="3"/>
            <w:tcBorders>
              <w:top w:val="single" w:sz="6" w:space="0" w:color="auto"/>
              <w:left w:val="single" w:sz="6" w:space="0" w:color="auto"/>
              <w:bottom w:val="single" w:sz="6" w:space="0" w:color="auto"/>
              <w:right w:val="single" w:sz="6" w:space="0" w:color="auto"/>
            </w:tcBorders>
            <w:shd w:val="pct12" w:color="auto" w:fill="FFFFFF"/>
            <w:noWrap/>
          </w:tcPr>
          <w:p w14:paraId="71231E36" w14:textId="02BEA427" w:rsidR="00542CB0" w:rsidRPr="00542CB0" w:rsidRDefault="00542CB0"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1. </w:t>
            </w:r>
            <w:r w:rsidRPr="009220C1">
              <w:rPr>
                <w:rFonts w:ascii="Arial Negrita" w:hAnsi="Arial Negrita"/>
                <w:b/>
                <w:smallCaps/>
                <w:color w:val="000000"/>
                <w:sz w:val="16"/>
                <w:szCs w:val="16"/>
                <w:lang w:eastAsia="es-MX"/>
              </w:rPr>
              <w:t>Descripción de la evaluación</w:t>
            </w:r>
            <w:r w:rsidR="00A72DA5">
              <w:rPr>
                <w:b/>
                <w:color w:val="000000"/>
                <w:sz w:val="16"/>
                <w:szCs w:val="16"/>
                <w:lang w:eastAsia="es-MX"/>
              </w:rPr>
              <w:t xml:space="preserve">. </w:t>
            </w:r>
          </w:p>
        </w:tc>
      </w:tr>
      <w:tr w:rsidR="008B2CD2" w:rsidRPr="00542CB0" w14:paraId="1249EF44" w14:textId="77777777" w:rsidTr="00542CB0">
        <w:trPr>
          <w:trHeight w:val="144"/>
        </w:trPr>
        <w:tc>
          <w:tcPr>
            <w:tcW w:w="8712" w:type="dxa"/>
            <w:gridSpan w:val="3"/>
            <w:tcBorders>
              <w:top w:val="single" w:sz="6" w:space="0" w:color="auto"/>
              <w:left w:val="single" w:sz="6" w:space="0" w:color="auto"/>
              <w:bottom w:val="single" w:sz="6" w:space="0" w:color="auto"/>
              <w:right w:val="single" w:sz="6" w:space="0" w:color="000000"/>
            </w:tcBorders>
          </w:tcPr>
          <w:p w14:paraId="364BBACC" w14:textId="77777777" w:rsidR="008B2CD2" w:rsidRPr="00FB2C25" w:rsidRDefault="008B2CD2" w:rsidP="00FB2C25">
            <w:pPr>
              <w:pStyle w:val="Texto"/>
              <w:numPr>
                <w:ilvl w:val="1"/>
                <w:numId w:val="9"/>
              </w:numPr>
              <w:spacing w:line="252" w:lineRule="exact"/>
              <w:rPr>
                <w:color w:val="000000"/>
                <w:sz w:val="16"/>
                <w:szCs w:val="16"/>
                <w:lang w:eastAsia="es-MX"/>
              </w:rPr>
            </w:pPr>
            <w:r w:rsidRPr="00542CB0">
              <w:rPr>
                <w:color w:val="000000"/>
                <w:sz w:val="16"/>
                <w:szCs w:val="16"/>
                <w:lang w:eastAsia="es-MX"/>
              </w:rPr>
              <w:t>Nombre de la evaluación:</w:t>
            </w:r>
            <w:r w:rsidR="00FB2C25">
              <w:t xml:space="preserve"> </w:t>
            </w:r>
            <w:r w:rsidR="00FB2C25" w:rsidRPr="00FB2C25">
              <w:rPr>
                <w:color w:val="000000"/>
                <w:sz w:val="16"/>
                <w:szCs w:val="16"/>
                <w:lang w:eastAsia="es-MX"/>
              </w:rPr>
              <w:t>Evaluación de consistencia y resultados al Programa Presupuestario Anual I004,</w:t>
            </w:r>
            <w:r w:rsidR="00FB2C25">
              <w:rPr>
                <w:color w:val="000000"/>
                <w:sz w:val="16"/>
                <w:szCs w:val="16"/>
                <w:lang w:eastAsia="es-MX"/>
              </w:rPr>
              <w:t xml:space="preserve"> </w:t>
            </w:r>
            <w:r w:rsidR="00FB2C25" w:rsidRPr="002E187B">
              <w:rPr>
                <w:color w:val="000000"/>
                <w:sz w:val="16"/>
                <w:szCs w:val="16"/>
                <w:lang w:eastAsia="es-MX"/>
              </w:rPr>
              <w:t>Fondo de Aportaciones</w:t>
            </w:r>
            <w:r w:rsidR="00FB2C25" w:rsidRPr="00FB2C25">
              <w:rPr>
                <w:color w:val="000000"/>
                <w:sz w:val="16"/>
                <w:szCs w:val="16"/>
                <w:lang w:eastAsia="es-MX"/>
              </w:rPr>
              <w:t xml:space="preserve"> para la Infraestructura Social Municipal y de las Demarcaciones Territoriales del Distrito Federal (FISMDF</w:t>
            </w:r>
            <w:r w:rsidR="00FB2C25">
              <w:rPr>
                <w:color w:val="000000"/>
                <w:sz w:val="16"/>
                <w:szCs w:val="16"/>
                <w:lang w:eastAsia="es-MX"/>
              </w:rPr>
              <w:t xml:space="preserve"> 2022</w:t>
            </w:r>
            <w:r w:rsidR="00FB2C25" w:rsidRPr="00FB2C25">
              <w:rPr>
                <w:color w:val="000000"/>
                <w:sz w:val="16"/>
                <w:szCs w:val="16"/>
                <w:lang w:eastAsia="es-MX"/>
              </w:rPr>
              <w:t>)</w:t>
            </w:r>
          </w:p>
        </w:tc>
      </w:tr>
      <w:tr w:rsidR="008B2CD2" w:rsidRPr="00542CB0" w14:paraId="1BCD4519" w14:textId="77777777" w:rsidTr="00542CB0">
        <w:trPr>
          <w:trHeight w:val="144"/>
        </w:trPr>
        <w:tc>
          <w:tcPr>
            <w:tcW w:w="8712" w:type="dxa"/>
            <w:gridSpan w:val="3"/>
            <w:tcBorders>
              <w:top w:val="single" w:sz="6" w:space="0" w:color="auto"/>
              <w:left w:val="single" w:sz="6" w:space="0" w:color="auto"/>
              <w:bottom w:val="single" w:sz="6" w:space="0" w:color="auto"/>
              <w:right w:val="single" w:sz="6" w:space="0" w:color="000000"/>
            </w:tcBorders>
          </w:tcPr>
          <w:p w14:paraId="396CBE4C"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1.2 Fecha de inicio de la evaluación (</w:t>
            </w:r>
            <w:r w:rsidR="00082B64">
              <w:rPr>
                <w:color w:val="000000"/>
                <w:sz w:val="16"/>
                <w:szCs w:val="16"/>
                <w:lang w:eastAsia="es-MX"/>
              </w:rPr>
              <w:t>27</w:t>
            </w:r>
            <w:r w:rsidRPr="00542CB0">
              <w:rPr>
                <w:color w:val="000000"/>
                <w:sz w:val="16"/>
                <w:szCs w:val="16"/>
                <w:lang w:eastAsia="es-MX"/>
              </w:rPr>
              <w:t>/</w:t>
            </w:r>
            <w:r w:rsidR="00082B64">
              <w:rPr>
                <w:color w:val="000000"/>
                <w:sz w:val="16"/>
                <w:szCs w:val="16"/>
                <w:lang w:eastAsia="es-MX"/>
              </w:rPr>
              <w:t>11</w:t>
            </w:r>
            <w:r w:rsidRPr="00542CB0">
              <w:rPr>
                <w:color w:val="000000"/>
                <w:sz w:val="16"/>
                <w:szCs w:val="16"/>
                <w:lang w:eastAsia="es-MX"/>
              </w:rPr>
              <w:t>/</w:t>
            </w:r>
            <w:r w:rsidR="00082B64">
              <w:rPr>
                <w:color w:val="000000"/>
                <w:sz w:val="16"/>
                <w:szCs w:val="16"/>
                <w:lang w:eastAsia="es-MX"/>
              </w:rPr>
              <w:t>2023</w:t>
            </w:r>
            <w:r w:rsidRPr="00542CB0">
              <w:rPr>
                <w:color w:val="000000"/>
                <w:sz w:val="16"/>
                <w:szCs w:val="16"/>
                <w:lang w:eastAsia="es-MX"/>
              </w:rPr>
              <w:t>):</w:t>
            </w:r>
          </w:p>
        </w:tc>
      </w:tr>
      <w:tr w:rsidR="008B2CD2" w:rsidRPr="00542CB0" w14:paraId="40A482C3" w14:textId="77777777" w:rsidTr="00542CB0">
        <w:trPr>
          <w:trHeight w:val="144"/>
        </w:trPr>
        <w:tc>
          <w:tcPr>
            <w:tcW w:w="8712" w:type="dxa"/>
            <w:gridSpan w:val="3"/>
            <w:tcBorders>
              <w:top w:val="single" w:sz="6" w:space="0" w:color="auto"/>
              <w:left w:val="single" w:sz="6" w:space="0" w:color="auto"/>
              <w:bottom w:val="single" w:sz="6" w:space="0" w:color="auto"/>
              <w:right w:val="single" w:sz="6" w:space="0" w:color="000000"/>
            </w:tcBorders>
          </w:tcPr>
          <w:p w14:paraId="2CE0A19B"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1.3 Fecha de término de la evaluación (</w:t>
            </w:r>
            <w:r w:rsidR="00082B64">
              <w:rPr>
                <w:color w:val="000000"/>
                <w:sz w:val="16"/>
                <w:szCs w:val="16"/>
                <w:lang w:eastAsia="es-MX"/>
              </w:rPr>
              <w:t>31</w:t>
            </w:r>
            <w:r w:rsidRPr="00542CB0">
              <w:rPr>
                <w:color w:val="000000"/>
                <w:sz w:val="16"/>
                <w:szCs w:val="16"/>
                <w:lang w:eastAsia="es-MX"/>
              </w:rPr>
              <w:t>/</w:t>
            </w:r>
            <w:r w:rsidR="00082B64">
              <w:rPr>
                <w:color w:val="000000"/>
                <w:sz w:val="16"/>
                <w:szCs w:val="16"/>
                <w:lang w:eastAsia="es-MX"/>
              </w:rPr>
              <w:t>12</w:t>
            </w:r>
            <w:r w:rsidRPr="00542CB0">
              <w:rPr>
                <w:color w:val="000000"/>
                <w:sz w:val="16"/>
                <w:szCs w:val="16"/>
                <w:lang w:eastAsia="es-MX"/>
              </w:rPr>
              <w:t>/</w:t>
            </w:r>
            <w:r w:rsidR="00082B64">
              <w:rPr>
                <w:color w:val="000000"/>
                <w:sz w:val="16"/>
                <w:szCs w:val="16"/>
                <w:lang w:eastAsia="es-MX"/>
              </w:rPr>
              <w:t>2023</w:t>
            </w:r>
            <w:r w:rsidRPr="00542CB0">
              <w:rPr>
                <w:color w:val="000000"/>
                <w:sz w:val="16"/>
                <w:szCs w:val="16"/>
                <w:lang w:eastAsia="es-MX"/>
              </w:rPr>
              <w:t>):</w:t>
            </w:r>
          </w:p>
        </w:tc>
      </w:tr>
      <w:tr w:rsidR="008B2CD2" w:rsidRPr="00542CB0" w14:paraId="6ABE26B3" w14:textId="77777777" w:rsidTr="00542CB0">
        <w:trPr>
          <w:trHeight w:val="144"/>
        </w:trPr>
        <w:tc>
          <w:tcPr>
            <w:tcW w:w="8712" w:type="dxa"/>
            <w:gridSpan w:val="3"/>
            <w:tcBorders>
              <w:top w:val="single" w:sz="6" w:space="0" w:color="auto"/>
              <w:left w:val="single" w:sz="6" w:space="0" w:color="auto"/>
              <w:bottom w:val="single" w:sz="6" w:space="0" w:color="auto"/>
              <w:right w:val="single" w:sz="6" w:space="0" w:color="000000"/>
            </w:tcBorders>
          </w:tcPr>
          <w:p w14:paraId="02394950"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1.4 Nombre de la persona responsable de darle seguimiento a la evaluación y</w:t>
            </w:r>
            <w:r w:rsidR="00CE3103" w:rsidRPr="00542CB0">
              <w:rPr>
                <w:color w:val="000000"/>
                <w:sz w:val="16"/>
                <w:szCs w:val="16"/>
                <w:lang w:eastAsia="es-MX"/>
              </w:rPr>
              <w:t xml:space="preserve"> </w:t>
            </w:r>
            <w:r w:rsidRPr="00542CB0">
              <w:rPr>
                <w:color w:val="000000"/>
                <w:sz w:val="16"/>
                <w:szCs w:val="16"/>
                <w:lang w:eastAsia="es-MX"/>
              </w:rPr>
              <w:t>nombre de la unidad administrativa a la que pertenece:</w:t>
            </w:r>
          </w:p>
        </w:tc>
      </w:tr>
      <w:tr w:rsidR="008B2CD2" w:rsidRPr="00542CB0" w14:paraId="42002C68" w14:textId="77777777" w:rsidTr="00542CB0">
        <w:trPr>
          <w:trHeight w:val="144"/>
        </w:trPr>
        <w:tc>
          <w:tcPr>
            <w:tcW w:w="4344" w:type="dxa"/>
            <w:tcBorders>
              <w:top w:val="single" w:sz="6" w:space="0" w:color="auto"/>
              <w:left w:val="single" w:sz="6" w:space="0" w:color="auto"/>
              <w:bottom w:val="single" w:sz="6" w:space="0" w:color="auto"/>
              <w:right w:val="single" w:sz="6" w:space="0" w:color="000000"/>
            </w:tcBorders>
          </w:tcPr>
          <w:p w14:paraId="1BDF9A6B" w14:textId="77777777" w:rsidR="00FB2C25"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Nombre:</w:t>
            </w:r>
            <w:r w:rsidR="00082B64">
              <w:rPr>
                <w:color w:val="000000"/>
                <w:sz w:val="16"/>
                <w:szCs w:val="16"/>
                <w:lang w:eastAsia="es-MX"/>
              </w:rPr>
              <w:t xml:space="preserve"> </w:t>
            </w:r>
          </w:p>
          <w:p w14:paraId="6C33A8E0" w14:textId="77777777" w:rsidR="008B2CD2" w:rsidRPr="00542CB0" w:rsidRDefault="00FB2C25" w:rsidP="00017439">
            <w:pPr>
              <w:pStyle w:val="Texto"/>
              <w:spacing w:line="252" w:lineRule="exact"/>
              <w:ind w:firstLine="0"/>
              <w:rPr>
                <w:color w:val="000000"/>
                <w:sz w:val="16"/>
                <w:szCs w:val="16"/>
                <w:lang w:eastAsia="es-MX"/>
              </w:rPr>
            </w:pPr>
            <w:r w:rsidRPr="00FB2C25">
              <w:rPr>
                <w:color w:val="000000"/>
                <w:sz w:val="16"/>
                <w:szCs w:val="16"/>
                <w:lang w:eastAsia="es-MX"/>
              </w:rPr>
              <w:t>Lic. José Fernando Díaz Núñez</w:t>
            </w:r>
          </w:p>
        </w:tc>
        <w:tc>
          <w:tcPr>
            <w:tcW w:w="4368" w:type="dxa"/>
            <w:gridSpan w:val="2"/>
            <w:tcBorders>
              <w:top w:val="single" w:sz="6" w:space="0" w:color="auto"/>
              <w:left w:val="single" w:sz="6" w:space="0" w:color="auto"/>
              <w:bottom w:val="single" w:sz="6" w:space="0" w:color="auto"/>
              <w:right w:val="single" w:sz="6" w:space="0" w:color="000000"/>
            </w:tcBorders>
          </w:tcPr>
          <w:p w14:paraId="14E28773" w14:textId="77777777" w:rsidR="00FB2C25"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Unidad administrativa:</w:t>
            </w:r>
            <w:r w:rsidR="00082B64">
              <w:rPr>
                <w:color w:val="000000"/>
                <w:sz w:val="16"/>
                <w:szCs w:val="16"/>
                <w:lang w:eastAsia="es-MX"/>
              </w:rPr>
              <w:t xml:space="preserve"> </w:t>
            </w:r>
          </w:p>
          <w:p w14:paraId="5172F3CF" w14:textId="77777777" w:rsidR="008B2CD2" w:rsidRPr="00542CB0" w:rsidRDefault="00082B64" w:rsidP="00017439">
            <w:pPr>
              <w:pStyle w:val="Texto"/>
              <w:spacing w:line="252" w:lineRule="exact"/>
              <w:ind w:firstLine="0"/>
              <w:rPr>
                <w:color w:val="000000"/>
                <w:sz w:val="16"/>
                <w:szCs w:val="16"/>
                <w:lang w:eastAsia="es-MX"/>
              </w:rPr>
            </w:pPr>
            <w:r>
              <w:rPr>
                <w:color w:val="000000"/>
                <w:sz w:val="16"/>
                <w:szCs w:val="16"/>
                <w:lang w:eastAsia="es-MX"/>
              </w:rPr>
              <w:t>Director General de Planeación Municipal</w:t>
            </w:r>
          </w:p>
        </w:tc>
      </w:tr>
      <w:tr w:rsidR="008B2CD2" w:rsidRPr="00542CB0" w14:paraId="287A6B08" w14:textId="77777777" w:rsidTr="00542CB0">
        <w:trPr>
          <w:trHeight w:val="144"/>
        </w:trPr>
        <w:tc>
          <w:tcPr>
            <w:tcW w:w="8712" w:type="dxa"/>
            <w:gridSpan w:val="3"/>
            <w:tcBorders>
              <w:top w:val="single" w:sz="6" w:space="0" w:color="auto"/>
              <w:left w:val="single" w:sz="6" w:space="0" w:color="auto"/>
              <w:bottom w:val="single" w:sz="6" w:space="0" w:color="auto"/>
              <w:right w:val="single" w:sz="6" w:space="0" w:color="000000"/>
            </w:tcBorders>
          </w:tcPr>
          <w:p w14:paraId="1BB47451" w14:textId="77777777" w:rsidR="00FB2C25" w:rsidRDefault="008B2CD2" w:rsidP="00FB2C25">
            <w:pPr>
              <w:pStyle w:val="Texto"/>
              <w:spacing w:line="252" w:lineRule="exact"/>
              <w:ind w:firstLine="0"/>
              <w:rPr>
                <w:color w:val="000000"/>
                <w:sz w:val="16"/>
                <w:szCs w:val="16"/>
                <w:lang w:eastAsia="es-MX"/>
              </w:rPr>
            </w:pPr>
            <w:r w:rsidRPr="00542CB0">
              <w:rPr>
                <w:color w:val="000000"/>
                <w:sz w:val="16"/>
                <w:szCs w:val="16"/>
                <w:lang w:eastAsia="es-MX"/>
              </w:rPr>
              <w:t>1.5 Objetivo general de la evaluación:</w:t>
            </w:r>
            <w:r w:rsidR="00082B64">
              <w:rPr>
                <w:color w:val="000000"/>
                <w:sz w:val="16"/>
                <w:szCs w:val="16"/>
                <w:lang w:eastAsia="es-MX"/>
              </w:rPr>
              <w:t xml:space="preserve"> </w:t>
            </w:r>
          </w:p>
          <w:p w14:paraId="74DEF56E" w14:textId="77777777" w:rsidR="008B2CD2" w:rsidRPr="00542CB0" w:rsidRDefault="00082B64" w:rsidP="00FB2C25">
            <w:pPr>
              <w:pStyle w:val="Texto"/>
              <w:spacing w:line="252" w:lineRule="exact"/>
              <w:ind w:firstLine="0"/>
              <w:rPr>
                <w:color w:val="000000"/>
                <w:sz w:val="16"/>
                <w:szCs w:val="16"/>
                <w:lang w:eastAsia="es-MX"/>
              </w:rPr>
            </w:pPr>
            <w:r w:rsidRPr="00082B64">
              <w:rPr>
                <w:color w:val="000000"/>
                <w:sz w:val="16"/>
                <w:szCs w:val="16"/>
                <w:lang w:eastAsia="es-MX"/>
              </w:rPr>
              <w:t>Evaluar la consistencia y orientación a resultados del Programa Presupuestario I004</w:t>
            </w:r>
            <w:r>
              <w:rPr>
                <w:color w:val="000000"/>
                <w:sz w:val="16"/>
                <w:szCs w:val="16"/>
                <w:lang w:eastAsia="es-MX"/>
              </w:rPr>
              <w:t xml:space="preserve"> </w:t>
            </w:r>
            <w:r w:rsidRPr="00082B64">
              <w:rPr>
                <w:color w:val="000000"/>
                <w:sz w:val="16"/>
                <w:szCs w:val="16"/>
                <w:lang w:eastAsia="es-MX"/>
              </w:rPr>
              <w:t>Fondo de Aportaciones para la Infraestructura Social Municipal y de las</w:t>
            </w:r>
            <w:r>
              <w:rPr>
                <w:color w:val="000000"/>
                <w:sz w:val="16"/>
                <w:szCs w:val="16"/>
                <w:lang w:eastAsia="es-MX"/>
              </w:rPr>
              <w:t xml:space="preserve"> </w:t>
            </w:r>
            <w:r w:rsidRPr="00082B64">
              <w:rPr>
                <w:color w:val="000000"/>
                <w:sz w:val="16"/>
                <w:szCs w:val="16"/>
                <w:lang w:eastAsia="es-MX"/>
              </w:rPr>
              <w:t>demarcaciones territoriales del Distrito Federal, FISMDF</w:t>
            </w:r>
            <w:r>
              <w:rPr>
                <w:color w:val="000000"/>
                <w:sz w:val="16"/>
                <w:szCs w:val="16"/>
                <w:lang w:eastAsia="es-MX"/>
              </w:rPr>
              <w:t xml:space="preserve"> </w:t>
            </w:r>
            <w:r w:rsidRPr="00082B64">
              <w:rPr>
                <w:color w:val="000000"/>
                <w:sz w:val="16"/>
                <w:szCs w:val="16"/>
                <w:lang w:eastAsia="es-MX"/>
              </w:rPr>
              <w:t>2023 correspondiente al</w:t>
            </w:r>
            <w:r>
              <w:rPr>
                <w:color w:val="000000"/>
                <w:sz w:val="16"/>
                <w:szCs w:val="16"/>
                <w:lang w:eastAsia="es-MX"/>
              </w:rPr>
              <w:t xml:space="preserve"> </w:t>
            </w:r>
            <w:r w:rsidRPr="00082B64">
              <w:rPr>
                <w:color w:val="000000"/>
                <w:sz w:val="16"/>
                <w:szCs w:val="16"/>
                <w:lang w:eastAsia="es-MX"/>
              </w:rPr>
              <w:t>ejercicio fiscal 2022,</w:t>
            </w:r>
            <w:r>
              <w:rPr>
                <w:color w:val="000000"/>
                <w:sz w:val="16"/>
                <w:szCs w:val="16"/>
                <w:lang w:eastAsia="es-MX"/>
              </w:rPr>
              <w:t xml:space="preserve"> </w:t>
            </w:r>
            <w:r w:rsidRPr="00082B64">
              <w:rPr>
                <w:color w:val="000000"/>
                <w:sz w:val="16"/>
                <w:szCs w:val="16"/>
                <w:lang w:eastAsia="es-MX"/>
              </w:rPr>
              <w:t>dando cumplimiento al Programa Anual de Evaluación, PAE</w:t>
            </w:r>
            <w:r>
              <w:rPr>
                <w:color w:val="000000"/>
                <w:sz w:val="16"/>
                <w:szCs w:val="16"/>
                <w:lang w:eastAsia="es-MX"/>
              </w:rPr>
              <w:t xml:space="preserve"> </w:t>
            </w:r>
            <w:r w:rsidRPr="00082B64">
              <w:rPr>
                <w:color w:val="000000"/>
                <w:sz w:val="16"/>
                <w:szCs w:val="16"/>
                <w:lang w:eastAsia="es-MX"/>
              </w:rPr>
              <w:t>2023,</w:t>
            </w:r>
            <w:r>
              <w:rPr>
                <w:color w:val="000000"/>
                <w:sz w:val="16"/>
                <w:szCs w:val="16"/>
                <w:lang w:eastAsia="es-MX"/>
              </w:rPr>
              <w:t xml:space="preserve"> </w:t>
            </w:r>
            <w:r w:rsidRPr="00082B64">
              <w:rPr>
                <w:color w:val="000000"/>
                <w:sz w:val="16"/>
                <w:szCs w:val="16"/>
                <w:lang w:eastAsia="es-MX"/>
              </w:rPr>
              <w:t>del municipio de Benito Juárez con la finalidad de proveer información que</w:t>
            </w:r>
            <w:r>
              <w:rPr>
                <w:color w:val="000000"/>
                <w:sz w:val="16"/>
                <w:szCs w:val="16"/>
                <w:lang w:eastAsia="es-MX"/>
              </w:rPr>
              <w:t xml:space="preserve"> </w:t>
            </w:r>
            <w:r w:rsidRPr="00082B64">
              <w:rPr>
                <w:color w:val="000000"/>
                <w:sz w:val="16"/>
                <w:szCs w:val="16"/>
                <w:lang w:eastAsia="es-MX"/>
              </w:rPr>
              <w:t>retroalimente su diseño, gestión y resultados</w:t>
            </w:r>
            <w:r>
              <w:rPr>
                <w:color w:val="000000"/>
                <w:sz w:val="16"/>
                <w:szCs w:val="16"/>
                <w:lang w:eastAsia="es-MX"/>
              </w:rPr>
              <w:t>.</w:t>
            </w:r>
          </w:p>
        </w:tc>
      </w:tr>
      <w:tr w:rsidR="008B2CD2" w:rsidRPr="00542CB0" w14:paraId="0E0B8BF1" w14:textId="77777777" w:rsidTr="00542CB0">
        <w:trPr>
          <w:trHeight w:val="144"/>
        </w:trPr>
        <w:tc>
          <w:tcPr>
            <w:tcW w:w="8712" w:type="dxa"/>
            <w:gridSpan w:val="3"/>
            <w:tcBorders>
              <w:top w:val="single" w:sz="6" w:space="0" w:color="auto"/>
              <w:left w:val="single" w:sz="6" w:space="0" w:color="auto"/>
              <w:bottom w:val="single" w:sz="6" w:space="0" w:color="auto"/>
              <w:right w:val="single" w:sz="6" w:space="0" w:color="000000"/>
            </w:tcBorders>
          </w:tcPr>
          <w:p w14:paraId="7B68E54C" w14:textId="77777777" w:rsidR="00082B64" w:rsidRDefault="008B2CD2" w:rsidP="00FB2C25">
            <w:pPr>
              <w:pStyle w:val="Texto"/>
              <w:spacing w:line="252" w:lineRule="exact"/>
              <w:ind w:firstLine="0"/>
            </w:pPr>
            <w:r w:rsidRPr="00542CB0">
              <w:rPr>
                <w:color w:val="000000"/>
                <w:sz w:val="16"/>
                <w:szCs w:val="16"/>
                <w:lang w:eastAsia="es-MX"/>
              </w:rPr>
              <w:t>1.6 Objetivos específicos de la evaluación:</w:t>
            </w:r>
            <w:r w:rsidR="00082B64">
              <w:t xml:space="preserve"> </w:t>
            </w:r>
          </w:p>
          <w:p w14:paraId="02319B2F" w14:textId="77777777" w:rsidR="00082B64" w:rsidRPr="00082B64" w:rsidRDefault="00082B64" w:rsidP="00082B64">
            <w:pPr>
              <w:pStyle w:val="Texto"/>
              <w:numPr>
                <w:ilvl w:val="0"/>
                <w:numId w:val="8"/>
              </w:numPr>
              <w:spacing w:line="252" w:lineRule="exact"/>
              <w:rPr>
                <w:color w:val="000000"/>
                <w:sz w:val="16"/>
                <w:szCs w:val="16"/>
                <w:lang w:eastAsia="es-MX"/>
              </w:rPr>
            </w:pPr>
            <w:r w:rsidRPr="00082B64">
              <w:rPr>
                <w:color w:val="000000"/>
                <w:sz w:val="16"/>
                <w:szCs w:val="16"/>
                <w:lang w:eastAsia="es-MX"/>
              </w:rPr>
              <w:t>Analizar la lógica y congruencia del Programa Presupuestario I004 FISMDF 2023 correspondiente al ejercicio fiscal 2022, su vinculación con la planeación estatal, sectorial y nacional, la consistencia entre el diseño y la normatividad aplicable, así como las posibles complementariedades y/o coincidencias con otros</w:t>
            </w:r>
            <w:r>
              <w:rPr>
                <w:color w:val="000000"/>
                <w:sz w:val="16"/>
                <w:szCs w:val="16"/>
                <w:lang w:eastAsia="es-MX"/>
              </w:rPr>
              <w:t xml:space="preserve"> </w:t>
            </w:r>
            <w:r w:rsidRPr="00082B64">
              <w:rPr>
                <w:color w:val="000000"/>
                <w:sz w:val="16"/>
                <w:szCs w:val="16"/>
                <w:lang w:eastAsia="es-MX"/>
              </w:rPr>
              <w:t>programas estatales y federales</w:t>
            </w:r>
          </w:p>
          <w:p w14:paraId="441B163E" w14:textId="77777777" w:rsidR="00082B64" w:rsidRDefault="00082B64" w:rsidP="00082B64">
            <w:pPr>
              <w:pStyle w:val="Texto"/>
              <w:numPr>
                <w:ilvl w:val="0"/>
                <w:numId w:val="8"/>
              </w:numPr>
              <w:spacing w:line="252" w:lineRule="exact"/>
              <w:rPr>
                <w:color w:val="000000"/>
                <w:sz w:val="16"/>
                <w:szCs w:val="16"/>
                <w:lang w:eastAsia="es-MX"/>
              </w:rPr>
            </w:pPr>
            <w:r w:rsidRPr="00082B64">
              <w:rPr>
                <w:color w:val="000000"/>
                <w:sz w:val="16"/>
                <w:szCs w:val="16"/>
                <w:lang w:eastAsia="es-MX"/>
              </w:rPr>
              <w:t>Identificar si el Programa Presupuestario I004 FISMDF 2023 correspondiente al ejercicio fiscal 2022 cuenta con instrumentos de planeación y orientación hacia resultados.</w:t>
            </w:r>
          </w:p>
          <w:p w14:paraId="5E311CE5" w14:textId="77777777" w:rsidR="00082B64" w:rsidRDefault="00082B64" w:rsidP="00082B64">
            <w:pPr>
              <w:pStyle w:val="Texto"/>
              <w:numPr>
                <w:ilvl w:val="0"/>
                <w:numId w:val="8"/>
              </w:numPr>
              <w:spacing w:line="252" w:lineRule="exact"/>
              <w:rPr>
                <w:color w:val="000000"/>
                <w:sz w:val="16"/>
                <w:szCs w:val="16"/>
                <w:lang w:eastAsia="es-MX"/>
              </w:rPr>
            </w:pPr>
            <w:r w:rsidRPr="00082B64">
              <w:rPr>
                <w:color w:val="000000"/>
                <w:sz w:val="16"/>
                <w:szCs w:val="16"/>
                <w:lang w:eastAsia="es-MX"/>
              </w:rPr>
              <w:t>Examinar si el Programa Presupuestario I004 FISMDF 2023 correspondiente al ejercicio fiscal 2022 ha definido una estrategia de cobertura de mediano y de largo plazo y los avances presentados en el ejercicio fiscal evaluado.</w:t>
            </w:r>
          </w:p>
          <w:p w14:paraId="1D2E5BE7" w14:textId="77777777" w:rsidR="008B2CD2" w:rsidRDefault="00082B64" w:rsidP="004E2768">
            <w:pPr>
              <w:pStyle w:val="Texto"/>
              <w:numPr>
                <w:ilvl w:val="0"/>
                <w:numId w:val="8"/>
              </w:numPr>
              <w:spacing w:line="252" w:lineRule="exact"/>
              <w:rPr>
                <w:color w:val="000000"/>
                <w:sz w:val="16"/>
                <w:szCs w:val="16"/>
                <w:lang w:eastAsia="es-MX"/>
              </w:rPr>
            </w:pPr>
            <w:r w:rsidRPr="004E2768">
              <w:rPr>
                <w:color w:val="000000"/>
                <w:sz w:val="16"/>
                <w:szCs w:val="16"/>
                <w:lang w:eastAsia="es-MX"/>
              </w:rPr>
              <w:t>Analizar los principales procesos establecidos en los Lineamientos y/o Reglas de Operación para el Programa Presupuestario I004 FISMDF 2023 correspondiente al ejercicio fiscal 2022</w:t>
            </w:r>
            <w:r w:rsidR="004E2768" w:rsidRPr="004E2768">
              <w:rPr>
                <w:color w:val="000000"/>
                <w:sz w:val="16"/>
                <w:szCs w:val="16"/>
                <w:lang w:eastAsia="es-MX"/>
              </w:rPr>
              <w:t xml:space="preserve"> </w:t>
            </w:r>
            <w:r w:rsidRPr="004E2768">
              <w:rPr>
                <w:color w:val="000000"/>
                <w:sz w:val="16"/>
                <w:szCs w:val="16"/>
                <w:lang w:eastAsia="es-MX"/>
              </w:rPr>
              <w:t>o en la normatividad aplicable; así como los</w:t>
            </w:r>
            <w:r w:rsidR="004E2768" w:rsidRPr="004E2768">
              <w:rPr>
                <w:color w:val="000000"/>
                <w:sz w:val="16"/>
                <w:szCs w:val="16"/>
                <w:lang w:eastAsia="es-MX"/>
              </w:rPr>
              <w:t xml:space="preserve"> </w:t>
            </w:r>
            <w:r w:rsidRPr="004E2768">
              <w:rPr>
                <w:color w:val="000000"/>
                <w:sz w:val="16"/>
                <w:szCs w:val="16"/>
                <w:lang w:eastAsia="es-MX"/>
              </w:rPr>
              <w:t>sistemas de información con los que cuentan y sus mecanismos de rendición de</w:t>
            </w:r>
            <w:r w:rsidR="004E2768">
              <w:rPr>
                <w:color w:val="000000"/>
                <w:sz w:val="16"/>
                <w:szCs w:val="16"/>
                <w:lang w:eastAsia="es-MX"/>
              </w:rPr>
              <w:t xml:space="preserve"> </w:t>
            </w:r>
            <w:r w:rsidRPr="00082B64">
              <w:rPr>
                <w:color w:val="000000"/>
                <w:sz w:val="16"/>
                <w:szCs w:val="16"/>
                <w:lang w:eastAsia="es-MX"/>
              </w:rPr>
              <w:t>cuentas</w:t>
            </w:r>
            <w:r w:rsidR="004E2768">
              <w:rPr>
                <w:color w:val="000000"/>
                <w:sz w:val="16"/>
                <w:szCs w:val="16"/>
                <w:lang w:eastAsia="es-MX"/>
              </w:rPr>
              <w:t>.</w:t>
            </w:r>
          </w:p>
          <w:p w14:paraId="1688772D" w14:textId="77777777" w:rsidR="004E2768" w:rsidRPr="004E2768" w:rsidRDefault="004E2768" w:rsidP="004E2768">
            <w:pPr>
              <w:pStyle w:val="Texto"/>
              <w:numPr>
                <w:ilvl w:val="0"/>
                <w:numId w:val="8"/>
              </w:numPr>
              <w:spacing w:line="252" w:lineRule="exact"/>
              <w:rPr>
                <w:color w:val="000000"/>
                <w:sz w:val="16"/>
                <w:szCs w:val="16"/>
                <w:lang w:eastAsia="es-MX"/>
              </w:rPr>
            </w:pPr>
            <w:r w:rsidRPr="004E2768">
              <w:rPr>
                <w:color w:val="000000"/>
                <w:sz w:val="16"/>
                <w:szCs w:val="16"/>
                <w:lang w:eastAsia="es-MX"/>
              </w:rPr>
              <w:t>Identificar si el Programa Presupuestario I004 FISMDF 2023 correspondiente al ejercicio fiscal 2022 cuenta con instrumentos que le permitan recabar información para medir el grado de satisfacción de los beneficiarios del programa y sus resultados, y</w:t>
            </w:r>
          </w:p>
          <w:p w14:paraId="0C50AD0D" w14:textId="77777777" w:rsidR="004E2768" w:rsidRPr="00542CB0" w:rsidRDefault="004E2768" w:rsidP="004E2768">
            <w:pPr>
              <w:pStyle w:val="Texto"/>
              <w:numPr>
                <w:ilvl w:val="0"/>
                <w:numId w:val="8"/>
              </w:numPr>
              <w:spacing w:line="252" w:lineRule="exact"/>
              <w:rPr>
                <w:color w:val="000000"/>
                <w:sz w:val="16"/>
                <w:szCs w:val="16"/>
                <w:lang w:eastAsia="es-MX"/>
              </w:rPr>
            </w:pPr>
            <w:r w:rsidRPr="004E2768">
              <w:rPr>
                <w:color w:val="000000"/>
                <w:sz w:val="16"/>
                <w:szCs w:val="16"/>
                <w:lang w:eastAsia="es-MX"/>
              </w:rPr>
              <w:t>Examinar los resultados del Programa Presupuestario I004 FISMDF 2023 correspondiente al ejercicio fiscal 2022 respecto a la atención de los objetivos para</w:t>
            </w:r>
            <w:r>
              <w:rPr>
                <w:color w:val="000000"/>
                <w:sz w:val="16"/>
                <w:szCs w:val="16"/>
                <w:lang w:eastAsia="es-MX"/>
              </w:rPr>
              <w:t xml:space="preserve"> </w:t>
            </w:r>
            <w:r w:rsidRPr="004E2768">
              <w:rPr>
                <w:color w:val="000000"/>
                <w:sz w:val="16"/>
                <w:szCs w:val="16"/>
                <w:lang w:eastAsia="es-MX"/>
              </w:rPr>
              <w:t>los que son destinados en el ámbito municipal de Benito Juárez, Quintana Roo</w:t>
            </w:r>
          </w:p>
        </w:tc>
      </w:tr>
      <w:tr w:rsidR="008B2CD2" w:rsidRPr="00542CB0" w14:paraId="037CD225" w14:textId="77777777" w:rsidTr="00542CB0">
        <w:trPr>
          <w:trHeight w:val="144"/>
        </w:trPr>
        <w:tc>
          <w:tcPr>
            <w:tcW w:w="8712" w:type="dxa"/>
            <w:gridSpan w:val="3"/>
            <w:tcBorders>
              <w:top w:val="single" w:sz="6" w:space="0" w:color="auto"/>
              <w:left w:val="single" w:sz="6" w:space="0" w:color="auto"/>
              <w:bottom w:val="single" w:sz="6" w:space="0" w:color="auto"/>
              <w:right w:val="single" w:sz="6" w:space="0" w:color="000000"/>
            </w:tcBorders>
          </w:tcPr>
          <w:p w14:paraId="6C044336" w14:textId="77777777" w:rsidR="00FB2C25"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1.7 Metodología utilizada en la evaluación:</w:t>
            </w:r>
            <w:r w:rsidR="004E2768">
              <w:rPr>
                <w:color w:val="000000"/>
                <w:sz w:val="16"/>
                <w:szCs w:val="16"/>
                <w:lang w:eastAsia="es-MX"/>
              </w:rPr>
              <w:t xml:space="preserve"> </w:t>
            </w:r>
          </w:p>
          <w:p w14:paraId="7A936454" w14:textId="77777777" w:rsidR="008B2CD2" w:rsidRPr="00542CB0" w:rsidRDefault="00FB2C25" w:rsidP="00017439">
            <w:pPr>
              <w:pStyle w:val="Texto"/>
              <w:spacing w:line="252" w:lineRule="exact"/>
              <w:ind w:firstLine="0"/>
              <w:rPr>
                <w:color w:val="000000"/>
                <w:sz w:val="16"/>
                <w:szCs w:val="16"/>
                <w:lang w:eastAsia="es-MX"/>
              </w:rPr>
            </w:pPr>
            <w:r w:rsidRPr="00FB2C25">
              <w:rPr>
                <w:color w:val="000000"/>
                <w:sz w:val="16"/>
                <w:szCs w:val="16"/>
                <w:lang w:eastAsia="es-MX"/>
              </w:rPr>
              <w:t>La evaluación se realiza mediante un análisis de gabinete con base en información proporcionada por la dependencia o entidad responsable del programa, así como información adicional que la instancia evaluadora considere necesaria para justificar su análisis. En este contexto, se entiende por análisis de gabinete al conjunto de actividades que involucra el acopio, la organización y la valoración de información concentrada en registros administrativos, bases de datos, evaluaciones internas y/o externas y documentación pública.</w:t>
            </w:r>
          </w:p>
        </w:tc>
      </w:tr>
      <w:tr w:rsidR="008B2CD2" w:rsidRPr="00542CB0" w14:paraId="3945E314" w14:textId="77777777" w:rsidTr="00542CB0">
        <w:trPr>
          <w:trHeight w:val="144"/>
        </w:trPr>
        <w:tc>
          <w:tcPr>
            <w:tcW w:w="8712" w:type="dxa"/>
            <w:gridSpan w:val="3"/>
            <w:tcBorders>
              <w:top w:val="single" w:sz="6" w:space="0" w:color="auto"/>
              <w:left w:val="single" w:sz="6" w:space="0" w:color="auto"/>
              <w:bottom w:val="single" w:sz="6" w:space="0" w:color="auto"/>
              <w:right w:val="single" w:sz="6" w:space="0" w:color="auto"/>
            </w:tcBorders>
          </w:tcPr>
          <w:p w14:paraId="66969102"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lastRenderedPageBreak/>
              <w:t>Instrumentos de recolección de información: </w:t>
            </w:r>
          </w:p>
        </w:tc>
      </w:tr>
      <w:tr w:rsidR="008B2CD2" w:rsidRPr="00542CB0" w14:paraId="590B7F67" w14:textId="77777777" w:rsidTr="00542CB0">
        <w:trPr>
          <w:trHeight w:val="144"/>
        </w:trPr>
        <w:tc>
          <w:tcPr>
            <w:tcW w:w="8712" w:type="dxa"/>
            <w:gridSpan w:val="3"/>
            <w:tcBorders>
              <w:top w:val="single" w:sz="6" w:space="0" w:color="auto"/>
              <w:left w:val="single" w:sz="6" w:space="0" w:color="auto"/>
              <w:bottom w:val="single" w:sz="6" w:space="0" w:color="auto"/>
              <w:right w:val="single" w:sz="6" w:space="0" w:color="000000"/>
            </w:tcBorders>
          </w:tcPr>
          <w:p w14:paraId="49253894" w14:textId="77777777" w:rsidR="00FB2C25"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Cuestionarios__</w:t>
            </w:r>
            <w:r w:rsidR="00CE3103" w:rsidRPr="00542CB0">
              <w:rPr>
                <w:color w:val="000000"/>
                <w:sz w:val="16"/>
                <w:szCs w:val="16"/>
                <w:lang w:eastAsia="es-MX"/>
              </w:rPr>
              <w:t xml:space="preserve"> </w:t>
            </w:r>
            <w:proofErr w:type="spellStart"/>
            <w:r w:rsidRPr="00542CB0">
              <w:rPr>
                <w:color w:val="000000"/>
                <w:sz w:val="16"/>
                <w:szCs w:val="16"/>
                <w:lang w:eastAsia="es-MX"/>
              </w:rPr>
              <w:t>Entrevistas_</w:t>
            </w:r>
            <w:r w:rsidR="00FB2C25">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proofErr w:type="spellStart"/>
            <w:r w:rsidRPr="00542CB0">
              <w:rPr>
                <w:color w:val="000000"/>
                <w:sz w:val="16"/>
                <w:szCs w:val="16"/>
                <w:lang w:eastAsia="es-MX"/>
              </w:rPr>
              <w:t>Formatos_</w:t>
            </w:r>
            <w:r w:rsidR="00FB2C25">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proofErr w:type="spellStart"/>
            <w:r w:rsidRPr="00542CB0">
              <w:rPr>
                <w:color w:val="000000"/>
                <w:sz w:val="16"/>
                <w:szCs w:val="16"/>
                <w:lang w:eastAsia="es-MX"/>
              </w:rPr>
              <w:t>Otros_</w:t>
            </w:r>
            <w:r w:rsidR="00FB2C25">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r w:rsidR="00542CB0">
              <w:rPr>
                <w:color w:val="000000"/>
                <w:sz w:val="16"/>
                <w:szCs w:val="16"/>
                <w:lang w:eastAsia="es-MX"/>
              </w:rPr>
              <w:t>Especifique:</w:t>
            </w:r>
            <w:r w:rsidR="004E2768">
              <w:rPr>
                <w:color w:val="000000"/>
                <w:sz w:val="16"/>
                <w:szCs w:val="16"/>
                <w:lang w:eastAsia="es-MX"/>
              </w:rPr>
              <w:t xml:space="preserve"> </w:t>
            </w:r>
          </w:p>
          <w:p w14:paraId="33F85617" w14:textId="77777777" w:rsidR="008B2CD2" w:rsidRPr="00542CB0" w:rsidRDefault="00FB2C25" w:rsidP="00017439">
            <w:pPr>
              <w:pStyle w:val="Texto"/>
              <w:spacing w:line="252" w:lineRule="exact"/>
              <w:ind w:firstLine="0"/>
              <w:rPr>
                <w:color w:val="000000"/>
                <w:sz w:val="16"/>
                <w:szCs w:val="16"/>
                <w:lang w:eastAsia="es-MX"/>
              </w:rPr>
            </w:pPr>
            <w:r>
              <w:rPr>
                <w:color w:val="000000"/>
                <w:sz w:val="16"/>
                <w:szCs w:val="16"/>
                <w:lang w:eastAsia="es-MX"/>
              </w:rPr>
              <w:t>Matriz de Indicadores para Resultados, MIR</w:t>
            </w:r>
            <w:r w:rsidRPr="00FB2C25">
              <w:rPr>
                <w:color w:val="000000"/>
                <w:sz w:val="16"/>
                <w:szCs w:val="16"/>
                <w:lang w:eastAsia="es-MX"/>
              </w:rPr>
              <w:t>, Formato de Seguimiento de avance en cumplimiento de metas, Reportes del S</w:t>
            </w:r>
            <w:r>
              <w:rPr>
                <w:color w:val="000000"/>
                <w:sz w:val="16"/>
                <w:szCs w:val="16"/>
                <w:lang w:eastAsia="es-MX"/>
              </w:rPr>
              <w:t xml:space="preserve">istema de </w:t>
            </w:r>
            <w:r w:rsidRPr="00FB2C25">
              <w:rPr>
                <w:color w:val="000000"/>
                <w:sz w:val="16"/>
                <w:szCs w:val="16"/>
                <w:lang w:eastAsia="es-MX"/>
              </w:rPr>
              <w:t>R</w:t>
            </w:r>
            <w:r>
              <w:rPr>
                <w:color w:val="000000"/>
                <w:sz w:val="16"/>
                <w:szCs w:val="16"/>
                <w:lang w:eastAsia="es-MX"/>
              </w:rPr>
              <w:t xml:space="preserve">ecursos </w:t>
            </w:r>
            <w:r w:rsidRPr="00FB2C25">
              <w:rPr>
                <w:color w:val="000000"/>
                <w:sz w:val="16"/>
                <w:szCs w:val="16"/>
                <w:lang w:eastAsia="es-MX"/>
              </w:rPr>
              <w:t>F</w:t>
            </w:r>
            <w:r>
              <w:rPr>
                <w:color w:val="000000"/>
                <w:sz w:val="16"/>
                <w:szCs w:val="16"/>
                <w:lang w:eastAsia="es-MX"/>
              </w:rPr>
              <w:t xml:space="preserve">ederales </w:t>
            </w:r>
            <w:r w:rsidRPr="00FB2C25">
              <w:rPr>
                <w:color w:val="000000"/>
                <w:sz w:val="16"/>
                <w:szCs w:val="16"/>
                <w:lang w:eastAsia="es-MX"/>
              </w:rPr>
              <w:t>T</w:t>
            </w:r>
            <w:r>
              <w:rPr>
                <w:color w:val="000000"/>
                <w:sz w:val="16"/>
                <w:szCs w:val="16"/>
                <w:lang w:eastAsia="es-MX"/>
              </w:rPr>
              <w:t>ransferidos (SRFT)</w:t>
            </w:r>
            <w:r w:rsidRPr="00FB2C25">
              <w:rPr>
                <w:color w:val="000000"/>
                <w:sz w:val="16"/>
                <w:szCs w:val="16"/>
                <w:lang w:eastAsia="es-MX"/>
              </w:rPr>
              <w:t xml:space="preserve"> y la M</w:t>
            </w:r>
            <w:r>
              <w:rPr>
                <w:color w:val="000000"/>
                <w:sz w:val="16"/>
                <w:szCs w:val="16"/>
                <w:lang w:eastAsia="es-MX"/>
              </w:rPr>
              <w:t xml:space="preserve">atriz de </w:t>
            </w:r>
            <w:r w:rsidRPr="00FB2C25">
              <w:rPr>
                <w:color w:val="000000"/>
                <w:sz w:val="16"/>
                <w:szCs w:val="16"/>
                <w:lang w:eastAsia="es-MX"/>
              </w:rPr>
              <w:t>I</w:t>
            </w:r>
            <w:r>
              <w:rPr>
                <w:color w:val="000000"/>
                <w:sz w:val="16"/>
                <w:szCs w:val="16"/>
                <w:lang w:eastAsia="es-MX"/>
              </w:rPr>
              <w:t xml:space="preserve">ndicadores de </w:t>
            </w:r>
            <w:r w:rsidRPr="00FB2C25">
              <w:rPr>
                <w:color w:val="000000"/>
                <w:sz w:val="16"/>
                <w:szCs w:val="16"/>
                <w:lang w:eastAsia="es-MX"/>
              </w:rPr>
              <w:t>D</w:t>
            </w:r>
            <w:r>
              <w:rPr>
                <w:color w:val="000000"/>
                <w:sz w:val="16"/>
                <w:szCs w:val="16"/>
                <w:lang w:eastAsia="es-MX"/>
              </w:rPr>
              <w:t xml:space="preserve">esarrollo </w:t>
            </w:r>
            <w:r w:rsidRPr="00FB2C25">
              <w:rPr>
                <w:color w:val="000000"/>
                <w:sz w:val="16"/>
                <w:szCs w:val="16"/>
                <w:lang w:eastAsia="es-MX"/>
              </w:rPr>
              <w:t>S</w:t>
            </w:r>
            <w:r>
              <w:rPr>
                <w:color w:val="000000"/>
                <w:sz w:val="16"/>
                <w:szCs w:val="16"/>
                <w:lang w:eastAsia="es-MX"/>
              </w:rPr>
              <w:t>ocial, MIDS.</w:t>
            </w:r>
          </w:p>
        </w:tc>
      </w:tr>
      <w:tr w:rsidR="008B2CD2" w:rsidRPr="00542CB0" w14:paraId="7BA6E160" w14:textId="77777777" w:rsidTr="009220C1">
        <w:trPr>
          <w:trHeight w:val="144"/>
        </w:trPr>
        <w:tc>
          <w:tcPr>
            <w:tcW w:w="8712" w:type="dxa"/>
            <w:gridSpan w:val="3"/>
            <w:tcBorders>
              <w:top w:val="single" w:sz="6" w:space="0" w:color="auto"/>
              <w:left w:val="single" w:sz="6" w:space="0" w:color="auto"/>
              <w:bottom w:val="single" w:sz="6" w:space="0" w:color="auto"/>
              <w:right w:val="single" w:sz="6" w:space="0" w:color="000000"/>
            </w:tcBorders>
          </w:tcPr>
          <w:p w14:paraId="29238476"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Descripción de las técnicas y modelos utilizados:</w:t>
            </w:r>
          </w:p>
          <w:p w14:paraId="529D67E0" w14:textId="77777777" w:rsidR="00FB2C25" w:rsidRPr="00542CB0" w:rsidRDefault="00FB2C25" w:rsidP="00017439">
            <w:pPr>
              <w:pStyle w:val="Texto"/>
              <w:spacing w:line="252" w:lineRule="exact"/>
              <w:ind w:firstLine="0"/>
              <w:rPr>
                <w:color w:val="000000"/>
                <w:sz w:val="16"/>
                <w:szCs w:val="16"/>
                <w:lang w:eastAsia="es-MX"/>
              </w:rPr>
            </w:pPr>
            <w:r w:rsidRPr="00FB2C25">
              <w:rPr>
                <w:color w:val="000000"/>
                <w:sz w:val="16"/>
                <w:szCs w:val="16"/>
                <w:lang w:eastAsia="es-MX"/>
              </w:rPr>
              <w:t>Términos de Referencia para la Evaluación de Consistencia y Resultados</w:t>
            </w:r>
          </w:p>
        </w:tc>
      </w:tr>
      <w:tr w:rsidR="008B2CD2" w:rsidRPr="00542CB0" w14:paraId="268CF0C2" w14:textId="77777777" w:rsidTr="007F01DB">
        <w:trPr>
          <w:trHeight w:val="144"/>
        </w:trPr>
        <w:tc>
          <w:tcPr>
            <w:tcW w:w="7585" w:type="dxa"/>
            <w:gridSpan w:val="2"/>
            <w:tcBorders>
              <w:top w:val="single" w:sz="6" w:space="0" w:color="auto"/>
              <w:left w:val="single" w:sz="6" w:space="0" w:color="auto"/>
              <w:bottom w:val="single" w:sz="6" w:space="0" w:color="auto"/>
            </w:tcBorders>
            <w:shd w:val="pct12" w:color="auto" w:fill="FFFFFF"/>
          </w:tcPr>
          <w:p w14:paraId="4C211A62"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2. </w:t>
            </w:r>
            <w:r w:rsidRPr="009220C1">
              <w:rPr>
                <w:rFonts w:ascii="Arial Negrita" w:hAnsi="Arial Negrita"/>
                <w:b/>
                <w:smallCaps/>
                <w:color w:val="000000"/>
                <w:sz w:val="16"/>
                <w:szCs w:val="16"/>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14:paraId="2CFDFAD8"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w:t>
            </w:r>
          </w:p>
        </w:tc>
      </w:tr>
      <w:tr w:rsidR="008B2CD2" w:rsidRPr="00542CB0" w14:paraId="5C3E485B" w14:textId="77777777" w:rsidTr="00542CB0">
        <w:trPr>
          <w:trHeight w:val="144"/>
        </w:trPr>
        <w:tc>
          <w:tcPr>
            <w:tcW w:w="8712" w:type="dxa"/>
            <w:gridSpan w:val="3"/>
            <w:tcBorders>
              <w:top w:val="single" w:sz="6" w:space="0" w:color="auto"/>
              <w:left w:val="single" w:sz="6" w:space="0" w:color="auto"/>
              <w:bottom w:val="single" w:sz="6" w:space="0" w:color="auto"/>
              <w:right w:val="single" w:sz="6" w:space="0" w:color="000000"/>
            </w:tcBorders>
          </w:tcPr>
          <w:p w14:paraId="07FD167A" w14:textId="77777777" w:rsidR="008B2CD2" w:rsidRDefault="008B2CD2" w:rsidP="00953806">
            <w:pPr>
              <w:pStyle w:val="Texto"/>
              <w:spacing w:line="252" w:lineRule="exact"/>
              <w:ind w:firstLine="0"/>
              <w:rPr>
                <w:color w:val="000000"/>
                <w:sz w:val="16"/>
                <w:szCs w:val="16"/>
                <w:lang w:eastAsia="es-MX"/>
              </w:rPr>
            </w:pPr>
            <w:r w:rsidRPr="00542CB0">
              <w:rPr>
                <w:color w:val="000000"/>
                <w:sz w:val="16"/>
                <w:szCs w:val="16"/>
                <w:lang w:eastAsia="es-MX"/>
              </w:rPr>
              <w:t>2.1 Describir los hallazgos más relevantes de la evaluación:</w:t>
            </w:r>
          </w:p>
          <w:p w14:paraId="1353EB30" w14:textId="77777777" w:rsidR="00FB2C25" w:rsidRDefault="002B64D7" w:rsidP="002B64D7">
            <w:pPr>
              <w:pStyle w:val="Texto"/>
              <w:spacing w:line="252" w:lineRule="exact"/>
              <w:ind w:firstLine="0"/>
              <w:rPr>
                <w:color w:val="000000"/>
                <w:sz w:val="16"/>
                <w:szCs w:val="16"/>
                <w:lang w:eastAsia="es-MX"/>
              </w:rPr>
            </w:pPr>
            <w:r w:rsidRPr="002B64D7">
              <w:rPr>
                <w:color w:val="000000"/>
                <w:sz w:val="16"/>
                <w:szCs w:val="16"/>
                <w:lang w:eastAsia="es-MX"/>
              </w:rPr>
              <w:t>La evaluación de consistencia y resultados tiene como objetivo evaluar el efecto que</w:t>
            </w:r>
            <w:r>
              <w:rPr>
                <w:color w:val="000000"/>
                <w:sz w:val="16"/>
                <w:szCs w:val="16"/>
                <w:lang w:eastAsia="es-MX"/>
              </w:rPr>
              <w:t xml:space="preserve"> </w:t>
            </w:r>
            <w:r w:rsidRPr="002B64D7">
              <w:rPr>
                <w:color w:val="000000"/>
                <w:sz w:val="16"/>
                <w:szCs w:val="16"/>
                <w:lang w:eastAsia="es-MX"/>
              </w:rPr>
              <w:t>el programa FISMDF aplicado en el municipio de Benito Juárez logra de manera</w:t>
            </w:r>
            <w:r>
              <w:rPr>
                <w:color w:val="000000"/>
                <w:sz w:val="16"/>
                <w:szCs w:val="16"/>
                <w:lang w:eastAsia="es-MX"/>
              </w:rPr>
              <w:t xml:space="preserve"> </w:t>
            </w:r>
            <w:r w:rsidRPr="002B64D7">
              <w:rPr>
                <w:color w:val="000000"/>
                <w:sz w:val="16"/>
                <w:szCs w:val="16"/>
                <w:lang w:eastAsia="es-MX"/>
              </w:rPr>
              <w:t>que contribuya a disminuir los indicadores mencionados de pobreza y marginación.</w:t>
            </w:r>
          </w:p>
          <w:p w14:paraId="15725201" w14:textId="77777777" w:rsidR="002B64D7" w:rsidRDefault="002B64D7" w:rsidP="002B64D7">
            <w:pPr>
              <w:pStyle w:val="Texto"/>
              <w:spacing w:line="252" w:lineRule="exact"/>
              <w:ind w:firstLine="0"/>
              <w:rPr>
                <w:color w:val="000000"/>
                <w:sz w:val="16"/>
                <w:szCs w:val="16"/>
                <w:lang w:eastAsia="es-MX"/>
              </w:rPr>
            </w:pPr>
            <w:r w:rsidRPr="002B64D7">
              <w:rPr>
                <w:color w:val="000000"/>
                <w:sz w:val="16"/>
                <w:szCs w:val="16"/>
                <w:lang w:eastAsia="es-MX"/>
              </w:rPr>
              <w:t>La puntuación máxima esperada en los 34 reactivos cuantitativos es de 136 puntos</w:t>
            </w:r>
            <w:r>
              <w:rPr>
                <w:color w:val="000000"/>
                <w:sz w:val="16"/>
                <w:szCs w:val="16"/>
                <w:lang w:eastAsia="es-MX"/>
              </w:rPr>
              <w:t xml:space="preserve"> </w:t>
            </w:r>
            <w:r w:rsidRPr="002B64D7">
              <w:rPr>
                <w:color w:val="000000"/>
                <w:sz w:val="16"/>
                <w:szCs w:val="16"/>
                <w:lang w:eastAsia="es-MX"/>
              </w:rPr>
              <w:t>y se obtuvieron 124 mostrando un avance del 91%</w:t>
            </w:r>
          </w:p>
          <w:p w14:paraId="5DC0A15D" w14:textId="77777777" w:rsidR="00C260AE" w:rsidRDefault="00C260AE" w:rsidP="00C260AE">
            <w:pPr>
              <w:pStyle w:val="Texto"/>
              <w:spacing w:line="252" w:lineRule="exact"/>
              <w:ind w:firstLine="0"/>
              <w:rPr>
                <w:color w:val="000000"/>
                <w:sz w:val="16"/>
                <w:szCs w:val="16"/>
                <w:lang w:eastAsia="es-MX"/>
              </w:rPr>
            </w:pPr>
            <w:r w:rsidRPr="00C260AE">
              <w:rPr>
                <w:color w:val="000000"/>
                <w:sz w:val="16"/>
                <w:szCs w:val="16"/>
                <w:lang w:eastAsia="es-MX"/>
              </w:rPr>
              <w:t>El tema con menor puntuación fue la medición de resultados con 8 puntos de los 20</w:t>
            </w:r>
            <w:r>
              <w:rPr>
                <w:color w:val="000000"/>
                <w:sz w:val="16"/>
                <w:szCs w:val="16"/>
                <w:lang w:eastAsia="es-MX"/>
              </w:rPr>
              <w:t xml:space="preserve"> </w:t>
            </w:r>
            <w:r w:rsidRPr="00C260AE">
              <w:rPr>
                <w:color w:val="000000"/>
                <w:sz w:val="16"/>
                <w:szCs w:val="16"/>
                <w:lang w:eastAsia="es-MX"/>
              </w:rPr>
              <w:t>esperado</w:t>
            </w:r>
            <w:r>
              <w:rPr>
                <w:color w:val="000000"/>
                <w:sz w:val="16"/>
                <w:szCs w:val="16"/>
                <w:lang w:eastAsia="es-MX"/>
              </w:rPr>
              <w:t>s</w:t>
            </w:r>
            <w:r w:rsidRPr="00C260AE">
              <w:rPr>
                <w:color w:val="000000"/>
                <w:sz w:val="16"/>
                <w:szCs w:val="16"/>
                <w:lang w:eastAsia="es-MX"/>
              </w:rPr>
              <w:t xml:space="preserve"> y un avance del 40%</w:t>
            </w:r>
          </w:p>
          <w:tbl>
            <w:tblPr>
              <w:tblpPr w:leftFromText="141" w:rightFromText="141" w:vertAnchor="text" w:horzAnchor="margin" w:tblpXSpec="center" w:tblpY="266"/>
              <w:tblOverlap w:val="never"/>
              <w:tblW w:w="7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0"/>
              <w:gridCol w:w="1323"/>
              <w:gridCol w:w="1300"/>
              <w:gridCol w:w="1300"/>
            </w:tblGrid>
            <w:tr w:rsidR="002B64D7" w:rsidRPr="002B64D7" w14:paraId="3EF8E723" w14:textId="77777777" w:rsidTr="00C260AE">
              <w:trPr>
                <w:trHeight w:val="480"/>
              </w:trPr>
              <w:tc>
                <w:tcPr>
                  <w:tcW w:w="4040" w:type="dxa"/>
                  <w:shd w:val="clear" w:color="auto" w:fill="auto"/>
                  <w:noWrap/>
                  <w:vAlign w:val="center"/>
                  <w:hideMark/>
                </w:tcPr>
                <w:p w14:paraId="41FB650C" w14:textId="77777777" w:rsidR="002B64D7" w:rsidRPr="002B64D7" w:rsidRDefault="002B64D7" w:rsidP="002B64D7">
                  <w:pPr>
                    <w:jc w:val="center"/>
                    <w:rPr>
                      <w:rFonts w:ascii="Arial" w:hAnsi="Arial" w:cs="Arial"/>
                      <w:b/>
                      <w:bCs/>
                      <w:color w:val="000000"/>
                      <w:sz w:val="16"/>
                      <w:szCs w:val="16"/>
                      <w:lang w:val="es-MX"/>
                    </w:rPr>
                  </w:pPr>
                  <w:r w:rsidRPr="002B64D7">
                    <w:rPr>
                      <w:rFonts w:ascii="Arial" w:hAnsi="Arial" w:cs="Arial"/>
                      <w:b/>
                      <w:bCs/>
                      <w:color w:val="000000"/>
                      <w:sz w:val="16"/>
                      <w:szCs w:val="16"/>
                    </w:rPr>
                    <w:t>TEMA</w:t>
                  </w:r>
                </w:p>
              </w:tc>
              <w:tc>
                <w:tcPr>
                  <w:tcW w:w="1323" w:type="dxa"/>
                  <w:shd w:val="clear" w:color="auto" w:fill="auto"/>
                  <w:noWrap/>
                  <w:vAlign w:val="center"/>
                  <w:hideMark/>
                </w:tcPr>
                <w:p w14:paraId="6460454A" w14:textId="77777777" w:rsidR="002B64D7" w:rsidRPr="002B64D7" w:rsidRDefault="002B64D7" w:rsidP="002B64D7">
                  <w:pPr>
                    <w:jc w:val="center"/>
                    <w:rPr>
                      <w:rFonts w:ascii="Arial" w:hAnsi="Arial" w:cs="Arial"/>
                      <w:b/>
                      <w:bCs/>
                      <w:color w:val="000000"/>
                      <w:sz w:val="16"/>
                      <w:szCs w:val="16"/>
                    </w:rPr>
                  </w:pPr>
                  <w:r w:rsidRPr="002B64D7">
                    <w:rPr>
                      <w:rFonts w:ascii="Arial" w:hAnsi="Arial" w:cs="Arial"/>
                      <w:b/>
                      <w:bCs/>
                      <w:color w:val="000000"/>
                      <w:sz w:val="16"/>
                      <w:szCs w:val="16"/>
                    </w:rPr>
                    <w:t>PUNTUACIÓN PROGRAMADA</w:t>
                  </w:r>
                </w:p>
              </w:tc>
              <w:tc>
                <w:tcPr>
                  <w:tcW w:w="1300" w:type="dxa"/>
                  <w:shd w:val="clear" w:color="auto" w:fill="auto"/>
                  <w:noWrap/>
                  <w:vAlign w:val="center"/>
                  <w:hideMark/>
                </w:tcPr>
                <w:p w14:paraId="5C4F101B" w14:textId="77777777" w:rsidR="002B64D7" w:rsidRPr="002B64D7" w:rsidRDefault="002B64D7" w:rsidP="002B64D7">
                  <w:pPr>
                    <w:jc w:val="center"/>
                    <w:rPr>
                      <w:rFonts w:ascii="Arial" w:hAnsi="Arial" w:cs="Arial"/>
                      <w:b/>
                      <w:bCs/>
                      <w:color w:val="000000"/>
                      <w:sz w:val="16"/>
                      <w:szCs w:val="16"/>
                    </w:rPr>
                  </w:pPr>
                  <w:r w:rsidRPr="002B64D7">
                    <w:rPr>
                      <w:rFonts w:ascii="Arial" w:hAnsi="Arial" w:cs="Arial"/>
                      <w:b/>
                      <w:bCs/>
                      <w:color w:val="000000"/>
                      <w:sz w:val="16"/>
                      <w:szCs w:val="16"/>
                    </w:rPr>
                    <w:t>PUNTUACIÓN LOGRADA</w:t>
                  </w:r>
                </w:p>
              </w:tc>
              <w:tc>
                <w:tcPr>
                  <w:tcW w:w="1300" w:type="dxa"/>
                  <w:shd w:val="clear" w:color="auto" w:fill="auto"/>
                  <w:noWrap/>
                  <w:vAlign w:val="center"/>
                  <w:hideMark/>
                </w:tcPr>
                <w:p w14:paraId="6029CF0C" w14:textId="77777777" w:rsidR="002B64D7" w:rsidRPr="002B64D7" w:rsidRDefault="002B64D7" w:rsidP="002B64D7">
                  <w:pPr>
                    <w:jc w:val="center"/>
                    <w:rPr>
                      <w:rFonts w:ascii="Arial" w:hAnsi="Arial" w:cs="Arial"/>
                      <w:b/>
                      <w:bCs/>
                      <w:color w:val="000000"/>
                      <w:sz w:val="16"/>
                      <w:szCs w:val="16"/>
                    </w:rPr>
                  </w:pPr>
                  <w:r w:rsidRPr="002B64D7">
                    <w:rPr>
                      <w:rFonts w:ascii="Arial" w:hAnsi="Arial" w:cs="Arial"/>
                      <w:b/>
                      <w:bCs/>
                      <w:color w:val="000000"/>
                      <w:sz w:val="16"/>
                      <w:szCs w:val="16"/>
                    </w:rPr>
                    <w:t>AVANCE</w:t>
                  </w:r>
                </w:p>
              </w:tc>
            </w:tr>
            <w:tr w:rsidR="002B64D7" w:rsidRPr="002B64D7" w14:paraId="057B83B6" w14:textId="77777777" w:rsidTr="00C260AE">
              <w:trPr>
                <w:trHeight w:val="320"/>
              </w:trPr>
              <w:tc>
                <w:tcPr>
                  <w:tcW w:w="4040" w:type="dxa"/>
                  <w:shd w:val="clear" w:color="auto" w:fill="auto"/>
                  <w:vAlign w:val="center"/>
                  <w:hideMark/>
                </w:tcPr>
                <w:p w14:paraId="6DC7F324" w14:textId="77777777" w:rsidR="002B64D7" w:rsidRPr="002B64D7" w:rsidRDefault="002B64D7" w:rsidP="002B64D7">
                  <w:pPr>
                    <w:rPr>
                      <w:rFonts w:ascii="Arial" w:hAnsi="Arial" w:cs="Arial"/>
                      <w:color w:val="000000"/>
                      <w:sz w:val="16"/>
                      <w:szCs w:val="16"/>
                    </w:rPr>
                  </w:pPr>
                  <w:r w:rsidRPr="002B64D7">
                    <w:rPr>
                      <w:rFonts w:ascii="Arial" w:hAnsi="Arial" w:cs="Arial"/>
                      <w:color w:val="000000"/>
                      <w:sz w:val="16"/>
                      <w:szCs w:val="16"/>
                    </w:rPr>
                    <w:t>1. Diseño</w:t>
                  </w:r>
                </w:p>
              </w:tc>
              <w:tc>
                <w:tcPr>
                  <w:tcW w:w="1323" w:type="dxa"/>
                  <w:shd w:val="clear" w:color="auto" w:fill="auto"/>
                  <w:noWrap/>
                  <w:vAlign w:val="bottom"/>
                  <w:hideMark/>
                </w:tcPr>
                <w:p w14:paraId="2AC7AC95"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36</w:t>
                  </w:r>
                </w:p>
              </w:tc>
              <w:tc>
                <w:tcPr>
                  <w:tcW w:w="1300" w:type="dxa"/>
                  <w:shd w:val="clear" w:color="auto" w:fill="auto"/>
                  <w:noWrap/>
                  <w:vAlign w:val="bottom"/>
                  <w:hideMark/>
                </w:tcPr>
                <w:p w14:paraId="49349763"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36</w:t>
                  </w:r>
                </w:p>
              </w:tc>
              <w:tc>
                <w:tcPr>
                  <w:tcW w:w="1300" w:type="dxa"/>
                  <w:shd w:val="clear" w:color="auto" w:fill="auto"/>
                  <w:noWrap/>
                  <w:vAlign w:val="bottom"/>
                  <w:hideMark/>
                </w:tcPr>
                <w:p w14:paraId="01A080D8"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100%</w:t>
                  </w:r>
                </w:p>
              </w:tc>
            </w:tr>
            <w:tr w:rsidR="002B64D7" w:rsidRPr="002B64D7" w14:paraId="7B4FDEE9" w14:textId="77777777" w:rsidTr="00C260AE">
              <w:trPr>
                <w:trHeight w:val="320"/>
              </w:trPr>
              <w:tc>
                <w:tcPr>
                  <w:tcW w:w="4040" w:type="dxa"/>
                  <w:shd w:val="clear" w:color="auto" w:fill="auto"/>
                  <w:vAlign w:val="center"/>
                  <w:hideMark/>
                </w:tcPr>
                <w:p w14:paraId="6E789B28" w14:textId="77777777" w:rsidR="002B64D7" w:rsidRPr="002B64D7" w:rsidRDefault="002B64D7" w:rsidP="002B64D7">
                  <w:pPr>
                    <w:rPr>
                      <w:rFonts w:ascii="Arial" w:hAnsi="Arial" w:cs="Arial"/>
                      <w:color w:val="000000"/>
                      <w:sz w:val="16"/>
                      <w:szCs w:val="16"/>
                    </w:rPr>
                  </w:pPr>
                  <w:r w:rsidRPr="002B64D7">
                    <w:rPr>
                      <w:rFonts w:ascii="Arial" w:hAnsi="Arial" w:cs="Arial"/>
                      <w:color w:val="000000"/>
                      <w:sz w:val="16"/>
                      <w:szCs w:val="16"/>
                    </w:rPr>
                    <w:t>2. Planeación y Orientación a Resultados</w:t>
                  </w:r>
                </w:p>
              </w:tc>
              <w:tc>
                <w:tcPr>
                  <w:tcW w:w="1323" w:type="dxa"/>
                  <w:shd w:val="clear" w:color="auto" w:fill="auto"/>
                  <w:noWrap/>
                  <w:vAlign w:val="bottom"/>
                  <w:hideMark/>
                </w:tcPr>
                <w:p w14:paraId="23E54228"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24</w:t>
                  </w:r>
                </w:p>
              </w:tc>
              <w:tc>
                <w:tcPr>
                  <w:tcW w:w="1300" w:type="dxa"/>
                  <w:shd w:val="clear" w:color="auto" w:fill="auto"/>
                  <w:noWrap/>
                  <w:vAlign w:val="bottom"/>
                  <w:hideMark/>
                </w:tcPr>
                <w:p w14:paraId="2D27AD0F"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24</w:t>
                  </w:r>
                </w:p>
              </w:tc>
              <w:tc>
                <w:tcPr>
                  <w:tcW w:w="1300" w:type="dxa"/>
                  <w:shd w:val="clear" w:color="auto" w:fill="auto"/>
                  <w:noWrap/>
                  <w:vAlign w:val="bottom"/>
                  <w:hideMark/>
                </w:tcPr>
                <w:p w14:paraId="6626D896"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100%</w:t>
                  </w:r>
                </w:p>
              </w:tc>
            </w:tr>
            <w:tr w:rsidR="002B64D7" w:rsidRPr="002B64D7" w14:paraId="40BA13E7" w14:textId="77777777" w:rsidTr="00C260AE">
              <w:trPr>
                <w:trHeight w:val="320"/>
              </w:trPr>
              <w:tc>
                <w:tcPr>
                  <w:tcW w:w="4040" w:type="dxa"/>
                  <w:shd w:val="clear" w:color="auto" w:fill="auto"/>
                  <w:vAlign w:val="center"/>
                  <w:hideMark/>
                </w:tcPr>
                <w:p w14:paraId="42278A7A" w14:textId="77777777" w:rsidR="002B64D7" w:rsidRPr="002B64D7" w:rsidRDefault="002B64D7" w:rsidP="002B64D7">
                  <w:pPr>
                    <w:rPr>
                      <w:rFonts w:ascii="Arial" w:hAnsi="Arial" w:cs="Arial"/>
                      <w:color w:val="000000"/>
                      <w:sz w:val="16"/>
                      <w:szCs w:val="16"/>
                    </w:rPr>
                  </w:pPr>
                  <w:r w:rsidRPr="002B64D7">
                    <w:rPr>
                      <w:rFonts w:ascii="Arial" w:hAnsi="Arial" w:cs="Arial"/>
                      <w:color w:val="000000"/>
                      <w:sz w:val="16"/>
                      <w:szCs w:val="16"/>
                    </w:rPr>
                    <w:t>3. Cobertura y Focalización</w:t>
                  </w:r>
                </w:p>
              </w:tc>
              <w:tc>
                <w:tcPr>
                  <w:tcW w:w="1323" w:type="dxa"/>
                  <w:shd w:val="clear" w:color="auto" w:fill="auto"/>
                  <w:noWrap/>
                  <w:vAlign w:val="bottom"/>
                  <w:hideMark/>
                </w:tcPr>
                <w:p w14:paraId="01F851A7"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4</w:t>
                  </w:r>
                </w:p>
              </w:tc>
              <w:tc>
                <w:tcPr>
                  <w:tcW w:w="1300" w:type="dxa"/>
                  <w:shd w:val="clear" w:color="auto" w:fill="auto"/>
                  <w:noWrap/>
                  <w:vAlign w:val="bottom"/>
                  <w:hideMark/>
                </w:tcPr>
                <w:p w14:paraId="2E61134A"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4</w:t>
                  </w:r>
                </w:p>
              </w:tc>
              <w:tc>
                <w:tcPr>
                  <w:tcW w:w="1300" w:type="dxa"/>
                  <w:shd w:val="clear" w:color="auto" w:fill="auto"/>
                  <w:noWrap/>
                  <w:vAlign w:val="bottom"/>
                  <w:hideMark/>
                </w:tcPr>
                <w:p w14:paraId="5D2DCA63"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100%</w:t>
                  </w:r>
                </w:p>
              </w:tc>
            </w:tr>
            <w:tr w:rsidR="002B64D7" w:rsidRPr="002B64D7" w14:paraId="41E50A19" w14:textId="77777777" w:rsidTr="00C260AE">
              <w:trPr>
                <w:trHeight w:val="320"/>
              </w:trPr>
              <w:tc>
                <w:tcPr>
                  <w:tcW w:w="4040" w:type="dxa"/>
                  <w:shd w:val="clear" w:color="auto" w:fill="auto"/>
                  <w:vAlign w:val="center"/>
                  <w:hideMark/>
                </w:tcPr>
                <w:p w14:paraId="3D9A59E3" w14:textId="77777777" w:rsidR="002B64D7" w:rsidRPr="002B64D7" w:rsidRDefault="002B64D7" w:rsidP="002B64D7">
                  <w:pPr>
                    <w:rPr>
                      <w:rFonts w:ascii="Arial" w:hAnsi="Arial" w:cs="Arial"/>
                      <w:color w:val="000000"/>
                      <w:sz w:val="16"/>
                      <w:szCs w:val="16"/>
                    </w:rPr>
                  </w:pPr>
                  <w:r w:rsidRPr="002B64D7">
                    <w:rPr>
                      <w:rFonts w:ascii="Arial" w:hAnsi="Arial" w:cs="Arial"/>
                      <w:color w:val="000000"/>
                      <w:sz w:val="16"/>
                      <w:szCs w:val="16"/>
                    </w:rPr>
                    <w:t>4. Operación</w:t>
                  </w:r>
                </w:p>
              </w:tc>
              <w:tc>
                <w:tcPr>
                  <w:tcW w:w="1323" w:type="dxa"/>
                  <w:shd w:val="clear" w:color="auto" w:fill="auto"/>
                  <w:noWrap/>
                  <w:vAlign w:val="bottom"/>
                  <w:hideMark/>
                </w:tcPr>
                <w:p w14:paraId="6577328D"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48</w:t>
                  </w:r>
                </w:p>
              </w:tc>
              <w:tc>
                <w:tcPr>
                  <w:tcW w:w="1300" w:type="dxa"/>
                  <w:shd w:val="clear" w:color="auto" w:fill="auto"/>
                  <w:noWrap/>
                  <w:vAlign w:val="bottom"/>
                  <w:hideMark/>
                </w:tcPr>
                <w:p w14:paraId="28DB4A4E"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48</w:t>
                  </w:r>
                </w:p>
              </w:tc>
              <w:tc>
                <w:tcPr>
                  <w:tcW w:w="1300" w:type="dxa"/>
                  <w:shd w:val="clear" w:color="auto" w:fill="auto"/>
                  <w:noWrap/>
                  <w:vAlign w:val="bottom"/>
                  <w:hideMark/>
                </w:tcPr>
                <w:p w14:paraId="7FBE4835"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100%</w:t>
                  </w:r>
                </w:p>
              </w:tc>
            </w:tr>
            <w:tr w:rsidR="002B64D7" w:rsidRPr="002B64D7" w14:paraId="330A8D3D" w14:textId="77777777" w:rsidTr="00C260AE">
              <w:trPr>
                <w:trHeight w:val="320"/>
              </w:trPr>
              <w:tc>
                <w:tcPr>
                  <w:tcW w:w="4040" w:type="dxa"/>
                  <w:shd w:val="clear" w:color="auto" w:fill="auto"/>
                  <w:vAlign w:val="center"/>
                  <w:hideMark/>
                </w:tcPr>
                <w:p w14:paraId="0AC129D7" w14:textId="77777777" w:rsidR="002B64D7" w:rsidRPr="002B64D7" w:rsidRDefault="002B64D7" w:rsidP="002B64D7">
                  <w:pPr>
                    <w:rPr>
                      <w:rFonts w:ascii="Arial" w:hAnsi="Arial" w:cs="Arial"/>
                      <w:color w:val="000000"/>
                      <w:sz w:val="16"/>
                      <w:szCs w:val="16"/>
                    </w:rPr>
                  </w:pPr>
                  <w:r w:rsidRPr="002B64D7">
                    <w:rPr>
                      <w:rFonts w:ascii="Arial" w:hAnsi="Arial" w:cs="Arial"/>
                      <w:color w:val="000000"/>
                      <w:sz w:val="16"/>
                      <w:szCs w:val="16"/>
                    </w:rPr>
                    <w:t>5. Percepción de la Población Atendida</w:t>
                  </w:r>
                </w:p>
              </w:tc>
              <w:tc>
                <w:tcPr>
                  <w:tcW w:w="1323" w:type="dxa"/>
                  <w:shd w:val="clear" w:color="auto" w:fill="auto"/>
                  <w:noWrap/>
                  <w:vAlign w:val="bottom"/>
                  <w:hideMark/>
                </w:tcPr>
                <w:p w14:paraId="2F6EDEE5"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4</w:t>
                  </w:r>
                </w:p>
              </w:tc>
              <w:tc>
                <w:tcPr>
                  <w:tcW w:w="1300" w:type="dxa"/>
                  <w:shd w:val="clear" w:color="auto" w:fill="auto"/>
                  <w:noWrap/>
                  <w:vAlign w:val="bottom"/>
                  <w:hideMark/>
                </w:tcPr>
                <w:p w14:paraId="4B69BD19"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4</w:t>
                  </w:r>
                </w:p>
              </w:tc>
              <w:tc>
                <w:tcPr>
                  <w:tcW w:w="1300" w:type="dxa"/>
                  <w:shd w:val="clear" w:color="auto" w:fill="auto"/>
                  <w:noWrap/>
                  <w:vAlign w:val="bottom"/>
                  <w:hideMark/>
                </w:tcPr>
                <w:p w14:paraId="328853FB"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100%</w:t>
                  </w:r>
                </w:p>
              </w:tc>
            </w:tr>
            <w:tr w:rsidR="002B64D7" w:rsidRPr="002B64D7" w14:paraId="7ED61D83" w14:textId="77777777" w:rsidTr="00C260AE">
              <w:trPr>
                <w:trHeight w:val="320"/>
              </w:trPr>
              <w:tc>
                <w:tcPr>
                  <w:tcW w:w="4040" w:type="dxa"/>
                  <w:shd w:val="clear" w:color="auto" w:fill="auto"/>
                  <w:vAlign w:val="center"/>
                  <w:hideMark/>
                </w:tcPr>
                <w:p w14:paraId="36D93AD2" w14:textId="77777777" w:rsidR="002B64D7" w:rsidRPr="002B64D7" w:rsidRDefault="002B64D7" w:rsidP="002B64D7">
                  <w:pPr>
                    <w:rPr>
                      <w:rFonts w:ascii="Arial" w:hAnsi="Arial" w:cs="Arial"/>
                      <w:color w:val="000000"/>
                      <w:sz w:val="16"/>
                      <w:szCs w:val="16"/>
                    </w:rPr>
                  </w:pPr>
                  <w:r w:rsidRPr="002B64D7">
                    <w:rPr>
                      <w:rFonts w:ascii="Arial" w:hAnsi="Arial" w:cs="Arial"/>
                      <w:color w:val="000000"/>
                      <w:sz w:val="16"/>
                      <w:szCs w:val="16"/>
                    </w:rPr>
                    <w:t>6. Medición de Resultados</w:t>
                  </w:r>
                </w:p>
              </w:tc>
              <w:tc>
                <w:tcPr>
                  <w:tcW w:w="1323" w:type="dxa"/>
                  <w:shd w:val="clear" w:color="auto" w:fill="auto"/>
                  <w:noWrap/>
                  <w:vAlign w:val="bottom"/>
                  <w:hideMark/>
                </w:tcPr>
                <w:p w14:paraId="46B26613"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20</w:t>
                  </w:r>
                </w:p>
              </w:tc>
              <w:tc>
                <w:tcPr>
                  <w:tcW w:w="1300" w:type="dxa"/>
                  <w:shd w:val="clear" w:color="auto" w:fill="auto"/>
                  <w:noWrap/>
                  <w:vAlign w:val="bottom"/>
                  <w:hideMark/>
                </w:tcPr>
                <w:p w14:paraId="4502D44C"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8</w:t>
                  </w:r>
                </w:p>
              </w:tc>
              <w:tc>
                <w:tcPr>
                  <w:tcW w:w="1300" w:type="dxa"/>
                  <w:shd w:val="clear" w:color="auto" w:fill="auto"/>
                  <w:noWrap/>
                  <w:vAlign w:val="bottom"/>
                  <w:hideMark/>
                </w:tcPr>
                <w:p w14:paraId="189748F2"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40%</w:t>
                  </w:r>
                </w:p>
              </w:tc>
            </w:tr>
            <w:tr w:rsidR="002B64D7" w:rsidRPr="002B64D7" w14:paraId="2232A604" w14:textId="77777777" w:rsidTr="00C260AE">
              <w:trPr>
                <w:trHeight w:val="320"/>
              </w:trPr>
              <w:tc>
                <w:tcPr>
                  <w:tcW w:w="4040" w:type="dxa"/>
                  <w:shd w:val="clear" w:color="auto" w:fill="auto"/>
                  <w:vAlign w:val="center"/>
                  <w:hideMark/>
                </w:tcPr>
                <w:p w14:paraId="7737343B" w14:textId="77777777" w:rsidR="002B64D7" w:rsidRPr="002B64D7" w:rsidRDefault="002B64D7" w:rsidP="002B64D7">
                  <w:pPr>
                    <w:rPr>
                      <w:rFonts w:ascii="Arial" w:hAnsi="Arial" w:cs="Arial"/>
                      <w:b/>
                      <w:bCs/>
                      <w:color w:val="000000"/>
                      <w:sz w:val="16"/>
                      <w:szCs w:val="16"/>
                    </w:rPr>
                  </w:pPr>
                  <w:r w:rsidRPr="002B64D7">
                    <w:rPr>
                      <w:rFonts w:ascii="Arial" w:hAnsi="Arial" w:cs="Arial"/>
                      <w:b/>
                      <w:bCs/>
                      <w:color w:val="000000"/>
                      <w:sz w:val="16"/>
                      <w:szCs w:val="16"/>
                    </w:rPr>
                    <w:t>TOTAL</w:t>
                  </w:r>
                </w:p>
              </w:tc>
              <w:tc>
                <w:tcPr>
                  <w:tcW w:w="1323" w:type="dxa"/>
                  <w:shd w:val="clear" w:color="auto" w:fill="auto"/>
                  <w:noWrap/>
                  <w:vAlign w:val="bottom"/>
                  <w:hideMark/>
                </w:tcPr>
                <w:p w14:paraId="1BDBAF33"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136</w:t>
                  </w:r>
                </w:p>
              </w:tc>
              <w:tc>
                <w:tcPr>
                  <w:tcW w:w="1300" w:type="dxa"/>
                  <w:shd w:val="clear" w:color="auto" w:fill="auto"/>
                  <w:noWrap/>
                  <w:vAlign w:val="bottom"/>
                  <w:hideMark/>
                </w:tcPr>
                <w:p w14:paraId="55DD036E"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124</w:t>
                  </w:r>
                </w:p>
              </w:tc>
              <w:tc>
                <w:tcPr>
                  <w:tcW w:w="1300" w:type="dxa"/>
                  <w:shd w:val="clear" w:color="auto" w:fill="auto"/>
                  <w:noWrap/>
                  <w:vAlign w:val="bottom"/>
                  <w:hideMark/>
                </w:tcPr>
                <w:p w14:paraId="1AD96CE1" w14:textId="77777777" w:rsidR="002B64D7" w:rsidRPr="002B64D7" w:rsidRDefault="002B64D7" w:rsidP="002B64D7">
                  <w:pPr>
                    <w:jc w:val="right"/>
                    <w:rPr>
                      <w:rFonts w:ascii="Arial" w:hAnsi="Arial" w:cs="Arial"/>
                      <w:color w:val="000000"/>
                      <w:sz w:val="16"/>
                      <w:szCs w:val="16"/>
                    </w:rPr>
                  </w:pPr>
                  <w:r w:rsidRPr="002B64D7">
                    <w:rPr>
                      <w:rFonts w:ascii="Arial" w:hAnsi="Arial" w:cs="Arial"/>
                      <w:color w:val="000000"/>
                      <w:sz w:val="16"/>
                      <w:szCs w:val="16"/>
                    </w:rPr>
                    <w:t>91%</w:t>
                  </w:r>
                </w:p>
              </w:tc>
            </w:tr>
          </w:tbl>
          <w:p w14:paraId="0C17BCBA" w14:textId="77777777" w:rsidR="002B64D7" w:rsidRDefault="002B64D7" w:rsidP="002B64D7">
            <w:pPr>
              <w:pStyle w:val="Texto"/>
              <w:spacing w:line="252" w:lineRule="exact"/>
              <w:ind w:firstLine="0"/>
              <w:rPr>
                <w:color w:val="000000"/>
                <w:sz w:val="16"/>
                <w:szCs w:val="16"/>
                <w:lang w:eastAsia="es-MX"/>
              </w:rPr>
            </w:pPr>
          </w:p>
          <w:p w14:paraId="05AFD3D0" w14:textId="77777777" w:rsidR="00C260AE" w:rsidRPr="00C260AE" w:rsidRDefault="00C260AE" w:rsidP="00C260AE">
            <w:pPr>
              <w:pStyle w:val="Texto"/>
              <w:spacing w:line="252" w:lineRule="exact"/>
              <w:ind w:firstLine="0"/>
              <w:rPr>
                <w:color w:val="000000"/>
                <w:sz w:val="16"/>
                <w:szCs w:val="16"/>
                <w:lang w:eastAsia="es-MX"/>
              </w:rPr>
            </w:pPr>
            <w:r w:rsidRPr="00C260AE">
              <w:rPr>
                <w:color w:val="000000"/>
                <w:sz w:val="16"/>
                <w:szCs w:val="16"/>
                <w:lang w:eastAsia="es-MX"/>
              </w:rPr>
              <w:t>Se tuvieron 16 reactivos sin valor cuantitativo de los cuales 14 que representan el 87.5% pudieron ser contestados aﬁrmativamente con las evidencias solicitadas.</w:t>
            </w:r>
          </w:p>
          <w:p w14:paraId="455D746E" w14:textId="77777777" w:rsidR="00C260AE" w:rsidRDefault="00C260AE" w:rsidP="00C260AE">
            <w:pPr>
              <w:pStyle w:val="Texto"/>
              <w:spacing w:line="252" w:lineRule="exact"/>
              <w:ind w:firstLine="0"/>
              <w:rPr>
                <w:color w:val="000000"/>
                <w:sz w:val="16"/>
                <w:szCs w:val="16"/>
                <w:lang w:eastAsia="es-MX"/>
              </w:rPr>
            </w:pPr>
            <w:r w:rsidRPr="00C260AE">
              <w:rPr>
                <w:color w:val="000000"/>
                <w:sz w:val="16"/>
                <w:szCs w:val="16"/>
                <w:lang w:eastAsia="es-MX"/>
              </w:rPr>
              <w:t>En cuestión ﬁnanciera se ejercieron $207,340,673.41 de los $207,395,932.00 autorizados, lo que representó el 99.97% de aplicación de los recursos en el</w:t>
            </w:r>
            <w:r>
              <w:rPr>
                <w:color w:val="000000"/>
                <w:sz w:val="16"/>
                <w:szCs w:val="16"/>
                <w:lang w:eastAsia="es-MX"/>
              </w:rPr>
              <w:t xml:space="preserve"> </w:t>
            </w:r>
            <w:r w:rsidRPr="00C260AE">
              <w:rPr>
                <w:color w:val="000000"/>
                <w:sz w:val="16"/>
                <w:szCs w:val="16"/>
                <w:lang w:eastAsia="es-MX"/>
              </w:rPr>
              <w:t>ejercicio ﬁscal 2022.</w:t>
            </w:r>
          </w:p>
          <w:p w14:paraId="2D487DB3" w14:textId="77777777" w:rsidR="00C260AE" w:rsidRDefault="00C260AE" w:rsidP="002B64D7">
            <w:pPr>
              <w:pStyle w:val="Texto"/>
              <w:spacing w:line="252" w:lineRule="exact"/>
              <w:ind w:firstLine="0"/>
              <w:rPr>
                <w:color w:val="000000"/>
                <w:sz w:val="16"/>
                <w:szCs w:val="16"/>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2868"/>
              <w:gridCol w:w="2856"/>
            </w:tblGrid>
            <w:tr w:rsidR="00C260AE" w14:paraId="724CF93F" w14:textId="77777777">
              <w:tc>
                <w:tcPr>
                  <w:tcW w:w="3018" w:type="dxa"/>
                  <w:shd w:val="clear" w:color="auto" w:fill="auto"/>
                </w:tcPr>
                <w:p w14:paraId="510AF86B"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CONCEPTO</w:t>
                  </w:r>
                </w:p>
              </w:tc>
              <w:tc>
                <w:tcPr>
                  <w:tcW w:w="3019" w:type="dxa"/>
                  <w:shd w:val="clear" w:color="auto" w:fill="auto"/>
                </w:tcPr>
                <w:p w14:paraId="2CE90A26"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RECURSOS INVERTIDOS</w:t>
                  </w:r>
                </w:p>
              </w:tc>
              <w:tc>
                <w:tcPr>
                  <w:tcW w:w="3019" w:type="dxa"/>
                  <w:shd w:val="clear" w:color="auto" w:fill="auto"/>
                </w:tcPr>
                <w:p w14:paraId="03370F27"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PORCENTAJE</w:t>
                  </w:r>
                </w:p>
              </w:tc>
            </w:tr>
            <w:tr w:rsidR="00C260AE" w14:paraId="5A3F6A29" w14:textId="77777777">
              <w:tc>
                <w:tcPr>
                  <w:tcW w:w="3018" w:type="dxa"/>
                  <w:shd w:val="clear" w:color="auto" w:fill="auto"/>
                </w:tcPr>
                <w:p w14:paraId="0E02DAEE"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Proyectos</w:t>
                  </w:r>
                </w:p>
              </w:tc>
              <w:tc>
                <w:tcPr>
                  <w:tcW w:w="3019" w:type="dxa"/>
                  <w:shd w:val="clear" w:color="auto" w:fill="auto"/>
                </w:tcPr>
                <w:p w14:paraId="1E959C61"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$201,255,402.15</w:t>
                  </w:r>
                </w:p>
              </w:tc>
              <w:tc>
                <w:tcPr>
                  <w:tcW w:w="3019" w:type="dxa"/>
                  <w:shd w:val="clear" w:color="auto" w:fill="auto"/>
                </w:tcPr>
                <w:p w14:paraId="6C9CE664"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97.04%</w:t>
                  </w:r>
                </w:p>
              </w:tc>
            </w:tr>
            <w:tr w:rsidR="00C260AE" w14:paraId="07D20088" w14:textId="77777777">
              <w:tc>
                <w:tcPr>
                  <w:tcW w:w="3018" w:type="dxa"/>
                  <w:shd w:val="clear" w:color="auto" w:fill="auto"/>
                </w:tcPr>
                <w:p w14:paraId="4DD88D05"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Gastos indirectos</w:t>
                  </w:r>
                </w:p>
              </w:tc>
              <w:tc>
                <w:tcPr>
                  <w:tcW w:w="3019" w:type="dxa"/>
                  <w:shd w:val="clear" w:color="auto" w:fill="auto"/>
                </w:tcPr>
                <w:p w14:paraId="07A6E8C3"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$1,937,420.36</w:t>
                  </w:r>
                </w:p>
              </w:tc>
              <w:tc>
                <w:tcPr>
                  <w:tcW w:w="3019" w:type="dxa"/>
                  <w:shd w:val="clear" w:color="auto" w:fill="auto"/>
                </w:tcPr>
                <w:p w14:paraId="293C428E"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0.93%</w:t>
                  </w:r>
                </w:p>
              </w:tc>
            </w:tr>
            <w:tr w:rsidR="00C260AE" w14:paraId="1C778838" w14:textId="77777777">
              <w:tc>
                <w:tcPr>
                  <w:tcW w:w="3018" w:type="dxa"/>
                  <w:shd w:val="clear" w:color="auto" w:fill="auto"/>
                </w:tcPr>
                <w:p w14:paraId="1E6B04B3"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PRODIM</w:t>
                  </w:r>
                </w:p>
              </w:tc>
              <w:tc>
                <w:tcPr>
                  <w:tcW w:w="3019" w:type="dxa"/>
                  <w:shd w:val="clear" w:color="auto" w:fill="auto"/>
                </w:tcPr>
                <w:p w14:paraId="0AA00FB6"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$4,147,850.90</w:t>
                  </w:r>
                </w:p>
              </w:tc>
              <w:tc>
                <w:tcPr>
                  <w:tcW w:w="3019" w:type="dxa"/>
                  <w:shd w:val="clear" w:color="auto" w:fill="auto"/>
                </w:tcPr>
                <w:p w14:paraId="398773F0"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2.0%</w:t>
                  </w:r>
                </w:p>
              </w:tc>
            </w:tr>
            <w:tr w:rsidR="00C260AE" w14:paraId="31F0BA8E" w14:textId="77777777">
              <w:tc>
                <w:tcPr>
                  <w:tcW w:w="3018" w:type="dxa"/>
                  <w:shd w:val="clear" w:color="auto" w:fill="auto"/>
                </w:tcPr>
                <w:p w14:paraId="30B19181"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TOTAL</w:t>
                  </w:r>
                </w:p>
              </w:tc>
              <w:tc>
                <w:tcPr>
                  <w:tcW w:w="3019" w:type="dxa"/>
                  <w:shd w:val="clear" w:color="auto" w:fill="auto"/>
                </w:tcPr>
                <w:p w14:paraId="2727CE71"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$207,340,673.41</w:t>
                  </w:r>
                </w:p>
              </w:tc>
              <w:tc>
                <w:tcPr>
                  <w:tcW w:w="3019" w:type="dxa"/>
                  <w:shd w:val="clear" w:color="auto" w:fill="auto"/>
                </w:tcPr>
                <w:p w14:paraId="3D2790F4" w14:textId="77777777" w:rsidR="00C260AE" w:rsidRDefault="00C260AE">
                  <w:pPr>
                    <w:spacing w:before="120" w:after="120" w:line="360" w:lineRule="auto"/>
                    <w:rPr>
                      <w:rFonts w:ascii="Arial" w:hAnsi="Arial" w:cs="Arial"/>
                      <w:bCs/>
                      <w:sz w:val="16"/>
                      <w:szCs w:val="16"/>
                    </w:rPr>
                  </w:pPr>
                  <w:r>
                    <w:rPr>
                      <w:rFonts w:ascii="Arial" w:hAnsi="Arial" w:cs="Arial"/>
                      <w:bCs/>
                      <w:sz w:val="16"/>
                      <w:szCs w:val="16"/>
                    </w:rPr>
                    <w:t>99.97%</w:t>
                  </w:r>
                </w:p>
              </w:tc>
            </w:tr>
          </w:tbl>
          <w:p w14:paraId="7B31B239" w14:textId="77777777" w:rsidR="00C260AE" w:rsidRDefault="00C260AE" w:rsidP="002B64D7">
            <w:pPr>
              <w:pStyle w:val="Texto"/>
              <w:spacing w:line="252" w:lineRule="exact"/>
              <w:ind w:firstLine="0"/>
              <w:rPr>
                <w:color w:val="000000"/>
                <w:sz w:val="16"/>
                <w:szCs w:val="16"/>
                <w:lang w:eastAsia="es-MX"/>
              </w:rPr>
            </w:pPr>
          </w:p>
          <w:p w14:paraId="3C8F3057" w14:textId="77777777" w:rsidR="00C260AE" w:rsidRPr="00542CB0" w:rsidRDefault="00C260AE" w:rsidP="002B64D7">
            <w:pPr>
              <w:pStyle w:val="Texto"/>
              <w:spacing w:line="252" w:lineRule="exact"/>
              <w:ind w:firstLine="0"/>
              <w:rPr>
                <w:color w:val="000000"/>
                <w:sz w:val="16"/>
                <w:szCs w:val="16"/>
                <w:lang w:eastAsia="es-MX"/>
              </w:rPr>
            </w:pPr>
          </w:p>
        </w:tc>
      </w:tr>
      <w:tr w:rsidR="008B2CD2" w:rsidRPr="00542CB0" w14:paraId="01B80391" w14:textId="77777777" w:rsidTr="009220C1">
        <w:trPr>
          <w:trHeight w:val="144"/>
        </w:trPr>
        <w:tc>
          <w:tcPr>
            <w:tcW w:w="8712" w:type="dxa"/>
            <w:gridSpan w:val="3"/>
            <w:tcBorders>
              <w:top w:val="single" w:sz="6" w:space="0" w:color="auto"/>
              <w:left w:val="single" w:sz="6" w:space="0" w:color="auto"/>
              <w:bottom w:val="single" w:sz="6" w:space="0" w:color="auto"/>
              <w:right w:val="single" w:sz="6" w:space="0" w:color="000000"/>
            </w:tcBorders>
            <w:noWrap/>
          </w:tcPr>
          <w:p w14:paraId="5C6AA13A"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 Señalar cuáles son las principales Fortalezas, Oportunidades, Debilidades y Amenazas (FODA), de acuerdo con los temas del programa, estrategia o instituciones.</w:t>
            </w:r>
          </w:p>
        </w:tc>
      </w:tr>
      <w:tr w:rsidR="008B2CD2" w:rsidRPr="00542CB0" w14:paraId="050CCA2A" w14:textId="77777777" w:rsidTr="009220C1">
        <w:trPr>
          <w:trHeight w:val="144"/>
        </w:trPr>
        <w:tc>
          <w:tcPr>
            <w:tcW w:w="8712" w:type="dxa"/>
            <w:gridSpan w:val="3"/>
            <w:tcBorders>
              <w:top w:val="single" w:sz="6" w:space="0" w:color="auto"/>
              <w:left w:val="single" w:sz="6" w:space="0" w:color="auto"/>
              <w:bottom w:val="single" w:sz="6" w:space="0" w:color="auto"/>
              <w:right w:val="single" w:sz="6" w:space="0" w:color="auto"/>
            </w:tcBorders>
          </w:tcPr>
          <w:p w14:paraId="0B6D8ED2"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2.2.1 Fortalezas:</w:t>
            </w:r>
          </w:p>
        </w:tc>
      </w:tr>
      <w:tr w:rsidR="008B2CD2" w:rsidRPr="00542CB0" w14:paraId="5F62D3D5" w14:textId="77777777" w:rsidTr="009220C1">
        <w:trPr>
          <w:trHeight w:val="144"/>
        </w:trPr>
        <w:tc>
          <w:tcPr>
            <w:tcW w:w="8712" w:type="dxa"/>
            <w:gridSpan w:val="3"/>
            <w:tcBorders>
              <w:top w:val="single" w:sz="6" w:space="0" w:color="auto"/>
              <w:left w:val="single" w:sz="6" w:space="0" w:color="auto"/>
              <w:bottom w:val="single" w:sz="6" w:space="0" w:color="auto"/>
              <w:right w:val="single" w:sz="6" w:space="0" w:color="auto"/>
            </w:tcBorders>
          </w:tcPr>
          <w:p w14:paraId="40FCE6EF"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lastRenderedPageBreak/>
              <w:t>2.2.2 Oportunidades:</w:t>
            </w:r>
          </w:p>
          <w:p w14:paraId="09FEB3FD" w14:textId="3FBF9A82" w:rsidR="002246A2" w:rsidRPr="002246A2" w:rsidRDefault="002246A2" w:rsidP="00017439">
            <w:pPr>
              <w:pStyle w:val="Texto"/>
              <w:spacing w:line="252" w:lineRule="exact"/>
              <w:ind w:firstLine="0"/>
              <w:rPr>
                <w:color w:val="000000"/>
                <w:sz w:val="16"/>
                <w:szCs w:val="16"/>
                <w:lang w:eastAsia="es-MX"/>
              </w:rPr>
            </w:pPr>
            <w:r w:rsidRPr="002246A2">
              <w:rPr>
                <w:b/>
                <w:bCs/>
                <w:sz w:val="16"/>
                <w:szCs w:val="16"/>
                <w:lang w:val="es-ES_tradnl"/>
              </w:rPr>
              <w:t>2.2.1 y 2.2.2 Fortalezas y Oportunidades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7229"/>
            </w:tblGrid>
            <w:tr w:rsidR="002246A2" w:rsidRPr="002246A2" w14:paraId="37311977" w14:textId="77777777" w:rsidTr="002246A2">
              <w:tc>
                <w:tcPr>
                  <w:tcW w:w="1283" w:type="dxa"/>
                  <w:shd w:val="clear" w:color="auto" w:fill="auto"/>
                  <w:vAlign w:val="center"/>
                </w:tcPr>
                <w:p w14:paraId="55EB7CF2" w14:textId="77777777" w:rsidR="002246A2" w:rsidRPr="002246A2" w:rsidRDefault="002246A2" w:rsidP="002246A2">
                  <w:pPr>
                    <w:spacing w:before="120" w:after="120"/>
                    <w:rPr>
                      <w:rFonts w:ascii="Arial" w:hAnsi="Arial" w:cs="Arial"/>
                      <w:b/>
                      <w:bCs/>
                      <w:sz w:val="16"/>
                      <w:szCs w:val="16"/>
                      <w:lang w:val="es-ES_tradnl"/>
                    </w:rPr>
                  </w:pPr>
                  <w:r w:rsidRPr="002246A2">
                    <w:rPr>
                      <w:rFonts w:ascii="Arial" w:hAnsi="Arial" w:cs="Arial"/>
                      <w:b/>
                      <w:bCs/>
                      <w:sz w:val="16"/>
                      <w:szCs w:val="16"/>
                      <w:lang w:val="es-ES_tradnl"/>
                    </w:rPr>
                    <w:t>Apartado de la Evaluación</w:t>
                  </w:r>
                </w:p>
              </w:tc>
              <w:tc>
                <w:tcPr>
                  <w:tcW w:w="7229" w:type="dxa"/>
                  <w:shd w:val="clear" w:color="auto" w:fill="auto"/>
                  <w:vAlign w:val="center"/>
                </w:tcPr>
                <w:p w14:paraId="46253D16" w14:textId="22BC3444" w:rsidR="002246A2" w:rsidRPr="002246A2" w:rsidRDefault="002246A2" w:rsidP="002246A2">
                  <w:pPr>
                    <w:spacing w:before="120" w:after="120"/>
                    <w:jc w:val="center"/>
                    <w:rPr>
                      <w:rFonts w:ascii="Arial" w:hAnsi="Arial" w:cs="Arial"/>
                      <w:b/>
                      <w:bCs/>
                      <w:sz w:val="16"/>
                      <w:szCs w:val="16"/>
                      <w:lang w:val="es-ES_tradnl"/>
                    </w:rPr>
                  </w:pPr>
                  <w:r w:rsidRPr="002246A2">
                    <w:rPr>
                      <w:rFonts w:ascii="Arial" w:hAnsi="Arial" w:cs="Arial"/>
                      <w:b/>
                      <w:bCs/>
                      <w:sz w:val="16"/>
                      <w:szCs w:val="16"/>
                      <w:lang w:val="es-ES_tradnl"/>
                    </w:rPr>
                    <w:t>Fortaleza y oportunidad</w:t>
                  </w:r>
                </w:p>
              </w:tc>
            </w:tr>
            <w:tr w:rsidR="002246A2" w:rsidRPr="002246A2" w14:paraId="21E8E2C5" w14:textId="77777777" w:rsidTr="002246A2">
              <w:tc>
                <w:tcPr>
                  <w:tcW w:w="1283" w:type="dxa"/>
                  <w:vMerge w:val="restart"/>
                  <w:vAlign w:val="center"/>
                </w:tcPr>
                <w:p w14:paraId="022B6F7A"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Diseño</w:t>
                  </w:r>
                </w:p>
              </w:tc>
              <w:tc>
                <w:tcPr>
                  <w:tcW w:w="7229" w:type="dxa"/>
                  <w:vAlign w:val="center"/>
                </w:tcPr>
                <w:p w14:paraId="57605683"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El programa cuenta con un Diseño sólido que justifica su creación, con objetivos que contribuyen a los objetivos de los programas municipales con que se relaciona.</w:t>
                  </w:r>
                </w:p>
              </w:tc>
            </w:tr>
            <w:tr w:rsidR="002246A2" w:rsidRPr="002246A2" w14:paraId="244A3743" w14:textId="77777777" w:rsidTr="002246A2">
              <w:tc>
                <w:tcPr>
                  <w:tcW w:w="1283" w:type="dxa"/>
                  <w:vMerge/>
                  <w:vAlign w:val="center"/>
                </w:tcPr>
                <w:p w14:paraId="7E505AAE" w14:textId="77777777" w:rsidR="002246A2" w:rsidRPr="002246A2" w:rsidRDefault="002246A2" w:rsidP="002246A2">
                  <w:pPr>
                    <w:spacing w:before="120" w:after="120"/>
                    <w:jc w:val="both"/>
                    <w:rPr>
                      <w:rFonts w:ascii="Arial" w:hAnsi="Arial" w:cs="Arial"/>
                      <w:sz w:val="16"/>
                      <w:szCs w:val="16"/>
                      <w:lang w:val="es-ES_tradnl"/>
                    </w:rPr>
                  </w:pPr>
                </w:p>
              </w:tc>
              <w:tc>
                <w:tcPr>
                  <w:tcW w:w="7229" w:type="dxa"/>
                  <w:vAlign w:val="center"/>
                </w:tcPr>
                <w:p w14:paraId="6BB3D179"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Tiene claramente definida la población potencial y objetivo</w:t>
                  </w:r>
                </w:p>
              </w:tc>
            </w:tr>
            <w:tr w:rsidR="002246A2" w:rsidRPr="002246A2" w14:paraId="666CE499" w14:textId="77777777" w:rsidTr="002246A2">
              <w:tc>
                <w:tcPr>
                  <w:tcW w:w="1283" w:type="dxa"/>
                  <w:vMerge/>
                  <w:vAlign w:val="center"/>
                </w:tcPr>
                <w:p w14:paraId="4E36DC68" w14:textId="77777777" w:rsidR="002246A2" w:rsidRPr="002246A2" w:rsidRDefault="002246A2" w:rsidP="002246A2">
                  <w:pPr>
                    <w:spacing w:before="120" w:after="120"/>
                    <w:jc w:val="both"/>
                    <w:rPr>
                      <w:rFonts w:ascii="Arial" w:hAnsi="Arial" w:cs="Arial"/>
                      <w:sz w:val="16"/>
                      <w:szCs w:val="16"/>
                      <w:lang w:val="es-ES_tradnl"/>
                    </w:rPr>
                  </w:pPr>
                </w:p>
              </w:tc>
              <w:tc>
                <w:tcPr>
                  <w:tcW w:w="7229" w:type="dxa"/>
                  <w:vAlign w:val="center"/>
                </w:tcPr>
                <w:p w14:paraId="29B25E2B"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Cuenta con una Matriz de indicadores para resultados a nivel municipal</w:t>
                  </w:r>
                </w:p>
              </w:tc>
            </w:tr>
            <w:tr w:rsidR="002246A2" w:rsidRPr="002246A2" w14:paraId="7C22108B" w14:textId="77777777" w:rsidTr="002246A2">
              <w:tc>
                <w:tcPr>
                  <w:tcW w:w="1283" w:type="dxa"/>
                  <w:vMerge/>
                  <w:vAlign w:val="center"/>
                </w:tcPr>
                <w:p w14:paraId="7A8AAF0D" w14:textId="77777777" w:rsidR="002246A2" w:rsidRPr="002246A2" w:rsidRDefault="002246A2" w:rsidP="002246A2">
                  <w:pPr>
                    <w:spacing w:before="120" w:after="120"/>
                    <w:jc w:val="both"/>
                    <w:rPr>
                      <w:rFonts w:ascii="Arial" w:hAnsi="Arial" w:cs="Arial"/>
                      <w:sz w:val="16"/>
                      <w:szCs w:val="16"/>
                      <w:lang w:val="es-ES_tradnl"/>
                    </w:rPr>
                  </w:pPr>
                </w:p>
              </w:tc>
              <w:tc>
                <w:tcPr>
                  <w:tcW w:w="7229" w:type="dxa"/>
                  <w:vAlign w:val="center"/>
                </w:tcPr>
                <w:p w14:paraId="356A6E06"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Se complementa con otros programas municipales.</w:t>
                  </w:r>
                </w:p>
              </w:tc>
            </w:tr>
            <w:tr w:rsidR="002246A2" w:rsidRPr="002246A2" w14:paraId="4DAB9CF8" w14:textId="77777777" w:rsidTr="002246A2">
              <w:tc>
                <w:tcPr>
                  <w:tcW w:w="1283" w:type="dxa"/>
                  <w:vAlign w:val="center"/>
                </w:tcPr>
                <w:p w14:paraId="41E1A17A"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Planeación y orientación a resultados</w:t>
                  </w:r>
                </w:p>
              </w:tc>
              <w:tc>
                <w:tcPr>
                  <w:tcW w:w="7229" w:type="dxa"/>
                  <w:vAlign w:val="center"/>
                </w:tcPr>
                <w:p w14:paraId="07FC9E44"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La planeación y orientación a resultados es producto de la implementación. De la metodología del marco lógico al contar con una MIR, con indicadores y metas que lo orientan hacia resultados y generan información necesaria para mejorar el programa.</w:t>
                  </w:r>
                </w:p>
              </w:tc>
            </w:tr>
            <w:tr w:rsidR="002246A2" w:rsidRPr="002246A2" w14:paraId="3EE01E55" w14:textId="77777777" w:rsidTr="002246A2">
              <w:tc>
                <w:tcPr>
                  <w:tcW w:w="1283" w:type="dxa"/>
                  <w:vAlign w:val="center"/>
                </w:tcPr>
                <w:p w14:paraId="4BB1B148"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Cobertura y focalización</w:t>
                  </w:r>
                </w:p>
              </w:tc>
              <w:tc>
                <w:tcPr>
                  <w:tcW w:w="7229" w:type="dxa"/>
                  <w:vAlign w:val="center"/>
                </w:tcPr>
                <w:p w14:paraId="7AEAF32A"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La cobertura es la adecuada.</w:t>
                  </w:r>
                </w:p>
              </w:tc>
            </w:tr>
            <w:tr w:rsidR="002246A2" w:rsidRPr="002246A2" w14:paraId="5E682508" w14:textId="77777777" w:rsidTr="002246A2">
              <w:tc>
                <w:tcPr>
                  <w:tcW w:w="1283" w:type="dxa"/>
                  <w:vMerge w:val="restart"/>
                  <w:vAlign w:val="center"/>
                </w:tcPr>
                <w:p w14:paraId="36F87779"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Operación</w:t>
                  </w:r>
                </w:p>
              </w:tc>
              <w:tc>
                <w:tcPr>
                  <w:tcW w:w="7229" w:type="dxa"/>
                  <w:vAlign w:val="center"/>
                </w:tcPr>
                <w:p w14:paraId="750C3991"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 xml:space="preserve">Se respetan los </w:t>
                  </w:r>
                  <w:proofErr w:type="gramStart"/>
                  <w:r w:rsidRPr="002246A2">
                    <w:rPr>
                      <w:rFonts w:ascii="Arial" w:hAnsi="Arial" w:cs="Arial"/>
                      <w:sz w:val="16"/>
                      <w:szCs w:val="16"/>
                      <w:lang w:val="es-ES_tradnl"/>
                    </w:rPr>
                    <w:t>procesos  establecidos</w:t>
                  </w:r>
                  <w:proofErr w:type="gramEnd"/>
                  <w:r w:rsidRPr="002246A2">
                    <w:rPr>
                      <w:rFonts w:ascii="Arial" w:hAnsi="Arial" w:cs="Arial"/>
                      <w:sz w:val="16"/>
                      <w:szCs w:val="16"/>
                      <w:lang w:val="es-ES_tradnl"/>
                    </w:rPr>
                    <w:t xml:space="preserve"> en los lineamientos y reglas de operación emitidos.</w:t>
                  </w:r>
                </w:p>
              </w:tc>
            </w:tr>
            <w:tr w:rsidR="002246A2" w:rsidRPr="002246A2" w14:paraId="62C9944D" w14:textId="77777777" w:rsidTr="002246A2">
              <w:tc>
                <w:tcPr>
                  <w:tcW w:w="1283" w:type="dxa"/>
                  <w:vMerge/>
                  <w:vAlign w:val="center"/>
                </w:tcPr>
                <w:p w14:paraId="5C6189A8" w14:textId="77777777" w:rsidR="002246A2" w:rsidRPr="002246A2" w:rsidRDefault="002246A2" w:rsidP="002246A2">
                  <w:pPr>
                    <w:spacing w:before="120" w:after="120"/>
                    <w:jc w:val="both"/>
                    <w:rPr>
                      <w:rFonts w:ascii="Arial" w:hAnsi="Arial" w:cs="Arial"/>
                      <w:sz w:val="16"/>
                      <w:szCs w:val="16"/>
                      <w:lang w:val="es-ES_tradnl"/>
                    </w:rPr>
                  </w:pPr>
                </w:p>
              </w:tc>
              <w:tc>
                <w:tcPr>
                  <w:tcW w:w="7229" w:type="dxa"/>
                  <w:vAlign w:val="center"/>
                </w:tcPr>
                <w:p w14:paraId="24EAE57F"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Los resultados permiten implementar acciones de mejora y simplificación regulatoria</w:t>
                  </w:r>
                </w:p>
              </w:tc>
            </w:tr>
            <w:tr w:rsidR="002246A2" w:rsidRPr="002246A2" w14:paraId="3C9CD144" w14:textId="77777777" w:rsidTr="002246A2">
              <w:tc>
                <w:tcPr>
                  <w:tcW w:w="1283" w:type="dxa"/>
                  <w:vMerge/>
                  <w:vAlign w:val="center"/>
                </w:tcPr>
                <w:p w14:paraId="6A4B311A" w14:textId="77777777" w:rsidR="002246A2" w:rsidRPr="002246A2" w:rsidRDefault="002246A2" w:rsidP="002246A2">
                  <w:pPr>
                    <w:spacing w:before="120" w:after="120"/>
                    <w:jc w:val="both"/>
                    <w:rPr>
                      <w:rFonts w:ascii="Arial" w:hAnsi="Arial" w:cs="Arial"/>
                      <w:sz w:val="16"/>
                      <w:szCs w:val="16"/>
                      <w:lang w:val="es-ES_tradnl"/>
                    </w:rPr>
                  </w:pPr>
                </w:p>
              </w:tc>
              <w:tc>
                <w:tcPr>
                  <w:tcW w:w="7229" w:type="dxa"/>
                  <w:vAlign w:val="center"/>
                </w:tcPr>
                <w:p w14:paraId="61A79832"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Eficiencia y economía operativa en la asignación y aplicación de los recursos</w:t>
                  </w:r>
                </w:p>
              </w:tc>
            </w:tr>
            <w:tr w:rsidR="002246A2" w:rsidRPr="002246A2" w14:paraId="74DB5030" w14:textId="77777777" w:rsidTr="002246A2">
              <w:tc>
                <w:tcPr>
                  <w:tcW w:w="1283" w:type="dxa"/>
                  <w:vMerge/>
                  <w:vAlign w:val="center"/>
                </w:tcPr>
                <w:p w14:paraId="6714F8F7" w14:textId="77777777" w:rsidR="002246A2" w:rsidRPr="002246A2" w:rsidRDefault="002246A2" w:rsidP="002246A2">
                  <w:pPr>
                    <w:spacing w:before="120" w:after="120"/>
                    <w:jc w:val="both"/>
                    <w:rPr>
                      <w:rFonts w:ascii="Arial" w:hAnsi="Arial" w:cs="Arial"/>
                      <w:sz w:val="16"/>
                      <w:szCs w:val="16"/>
                      <w:lang w:val="es-ES_tradnl"/>
                    </w:rPr>
                  </w:pPr>
                </w:p>
              </w:tc>
              <w:tc>
                <w:tcPr>
                  <w:tcW w:w="7229" w:type="dxa"/>
                  <w:vAlign w:val="center"/>
                </w:tcPr>
                <w:p w14:paraId="2A9FFEB6"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Sistematización de la información</w:t>
                  </w:r>
                </w:p>
              </w:tc>
            </w:tr>
            <w:tr w:rsidR="002246A2" w:rsidRPr="002246A2" w14:paraId="612B38C8" w14:textId="77777777" w:rsidTr="002246A2">
              <w:tc>
                <w:tcPr>
                  <w:tcW w:w="1283" w:type="dxa"/>
                  <w:vMerge/>
                  <w:vAlign w:val="center"/>
                </w:tcPr>
                <w:p w14:paraId="1CA02BEA" w14:textId="77777777" w:rsidR="002246A2" w:rsidRPr="002246A2" w:rsidRDefault="002246A2" w:rsidP="002246A2">
                  <w:pPr>
                    <w:spacing w:before="120" w:after="120"/>
                    <w:jc w:val="both"/>
                    <w:rPr>
                      <w:rFonts w:ascii="Arial" w:hAnsi="Arial" w:cs="Arial"/>
                      <w:sz w:val="16"/>
                      <w:szCs w:val="16"/>
                      <w:lang w:val="es-ES_tradnl"/>
                    </w:rPr>
                  </w:pPr>
                </w:p>
              </w:tc>
              <w:tc>
                <w:tcPr>
                  <w:tcW w:w="7229" w:type="dxa"/>
                  <w:vAlign w:val="center"/>
                </w:tcPr>
                <w:p w14:paraId="47C167D4"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Cumplimiento y avance en los indicadores de gestión y productos</w:t>
                  </w:r>
                </w:p>
              </w:tc>
            </w:tr>
            <w:tr w:rsidR="002246A2" w:rsidRPr="002246A2" w14:paraId="59C305AE" w14:textId="77777777" w:rsidTr="002246A2">
              <w:tc>
                <w:tcPr>
                  <w:tcW w:w="1283" w:type="dxa"/>
                  <w:vMerge/>
                  <w:vAlign w:val="center"/>
                </w:tcPr>
                <w:p w14:paraId="522E3655" w14:textId="77777777" w:rsidR="002246A2" w:rsidRPr="002246A2" w:rsidRDefault="002246A2" w:rsidP="002246A2">
                  <w:pPr>
                    <w:spacing w:before="120" w:after="120"/>
                    <w:jc w:val="both"/>
                    <w:rPr>
                      <w:rFonts w:ascii="Arial" w:hAnsi="Arial" w:cs="Arial"/>
                      <w:sz w:val="16"/>
                      <w:szCs w:val="16"/>
                      <w:lang w:val="es-ES_tradnl"/>
                    </w:rPr>
                  </w:pPr>
                </w:p>
              </w:tc>
              <w:tc>
                <w:tcPr>
                  <w:tcW w:w="7229" w:type="dxa"/>
                  <w:vAlign w:val="center"/>
                </w:tcPr>
                <w:p w14:paraId="51E74760"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Rendición de cuentas y transparencia</w:t>
                  </w:r>
                </w:p>
              </w:tc>
            </w:tr>
            <w:tr w:rsidR="002246A2" w:rsidRPr="002246A2" w14:paraId="53476F8B" w14:textId="77777777" w:rsidTr="002246A2">
              <w:tc>
                <w:tcPr>
                  <w:tcW w:w="1283" w:type="dxa"/>
                  <w:vAlign w:val="center"/>
                </w:tcPr>
                <w:p w14:paraId="29BDDBCC"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Percepción de la población atendida del programa</w:t>
                  </w:r>
                </w:p>
              </w:tc>
              <w:tc>
                <w:tcPr>
                  <w:tcW w:w="7229" w:type="dxa"/>
                  <w:vAlign w:val="center"/>
                </w:tcPr>
                <w:p w14:paraId="73A5F70D"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Percepción de la población atendida</w:t>
                  </w:r>
                </w:p>
              </w:tc>
            </w:tr>
            <w:tr w:rsidR="002246A2" w:rsidRPr="002246A2" w14:paraId="63F07212" w14:textId="77777777" w:rsidTr="002246A2">
              <w:tc>
                <w:tcPr>
                  <w:tcW w:w="1283" w:type="dxa"/>
                  <w:vAlign w:val="center"/>
                </w:tcPr>
                <w:p w14:paraId="768F08AD"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Medición de resultados</w:t>
                  </w:r>
                </w:p>
              </w:tc>
              <w:tc>
                <w:tcPr>
                  <w:tcW w:w="7229" w:type="dxa"/>
                  <w:vAlign w:val="center"/>
                </w:tcPr>
                <w:p w14:paraId="684CC53D" w14:textId="77777777" w:rsidR="002246A2" w:rsidRPr="002246A2" w:rsidRDefault="002246A2" w:rsidP="002246A2">
                  <w:pPr>
                    <w:spacing w:before="120" w:after="120"/>
                    <w:jc w:val="both"/>
                    <w:rPr>
                      <w:rFonts w:ascii="Arial" w:hAnsi="Arial" w:cs="Arial"/>
                      <w:sz w:val="16"/>
                      <w:szCs w:val="16"/>
                      <w:lang w:val="es-ES_tradnl"/>
                    </w:rPr>
                  </w:pPr>
                  <w:r w:rsidRPr="002246A2">
                    <w:rPr>
                      <w:rFonts w:ascii="Arial" w:hAnsi="Arial" w:cs="Arial"/>
                      <w:sz w:val="16"/>
                      <w:szCs w:val="16"/>
                      <w:lang w:val="es-ES_tradnl"/>
                    </w:rPr>
                    <w:t>Medición</w:t>
                  </w:r>
                </w:p>
              </w:tc>
            </w:tr>
          </w:tbl>
          <w:p w14:paraId="56B45662" w14:textId="77777777" w:rsidR="002246A2" w:rsidRPr="00542CB0" w:rsidRDefault="002246A2" w:rsidP="00017439">
            <w:pPr>
              <w:pStyle w:val="Texto"/>
              <w:spacing w:line="252" w:lineRule="exact"/>
              <w:ind w:firstLine="0"/>
              <w:rPr>
                <w:color w:val="000000"/>
                <w:sz w:val="16"/>
                <w:szCs w:val="16"/>
                <w:lang w:eastAsia="es-MX"/>
              </w:rPr>
            </w:pPr>
          </w:p>
        </w:tc>
      </w:tr>
      <w:tr w:rsidR="008B2CD2" w:rsidRPr="00542CB0" w14:paraId="66AD953F" w14:textId="77777777" w:rsidTr="009220C1">
        <w:trPr>
          <w:trHeight w:val="144"/>
        </w:trPr>
        <w:tc>
          <w:tcPr>
            <w:tcW w:w="8712" w:type="dxa"/>
            <w:gridSpan w:val="3"/>
            <w:tcBorders>
              <w:top w:val="single" w:sz="6" w:space="0" w:color="auto"/>
              <w:left w:val="single" w:sz="6" w:space="0" w:color="auto"/>
              <w:bottom w:val="single" w:sz="6" w:space="0" w:color="auto"/>
              <w:right w:val="single" w:sz="6" w:space="0" w:color="auto"/>
            </w:tcBorders>
          </w:tcPr>
          <w:p w14:paraId="6D656A58"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2.2.3 Debilidades:</w:t>
            </w:r>
          </w:p>
        </w:tc>
      </w:tr>
      <w:tr w:rsidR="008B2CD2" w:rsidRPr="00542CB0" w14:paraId="356B237F" w14:textId="77777777" w:rsidTr="009220C1">
        <w:trPr>
          <w:trHeight w:val="144"/>
        </w:trPr>
        <w:tc>
          <w:tcPr>
            <w:tcW w:w="8712" w:type="dxa"/>
            <w:gridSpan w:val="3"/>
            <w:tcBorders>
              <w:top w:val="single" w:sz="6" w:space="0" w:color="auto"/>
              <w:left w:val="single" w:sz="6" w:space="0" w:color="auto"/>
              <w:bottom w:val="single" w:sz="6" w:space="0" w:color="auto"/>
              <w:right w:val="single" w:sz="6" w:space="0" w:color="auto"/>
            </w:tcBorders>
          </w:tcPr>
          <w:p w14:paraId="5BC5829A"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2.2.4 Amenazas:</w:t>
            </w:r>
          </w:p>
          <w:p w14:paraId="73480F67" w14:textId="5023F15E" w:rsidR="002246A2" w:rsidRDefault="002246A2" w:rsidP="00017439">
            <w:pPr>
              <w:pStyle w:val="Texto"/>
              <w:spacing w:line="252" w:lineRule="exact"/>
              <w:ind w:firstLine="0"/>
              <w:rPr>
                <w:b/>
                <w:bCs/>
                <w:sz w:val="16"/>
                <w:szCs w:val="16"/>
                <w:lang w:val="es-ES_tradnl"/>
              </w:rPr>
            </w:pPr>
            <w:r>
              <w:rPr>
                <w:b/>
                <w:bCs/>
                <w:sz w:val="16"/>
                <w:szCs w:val="16"/>
                <w:lang w:val="es-ES_tradnl"/>
              </w:rPr>
              <w:t xml:space="preserve">2.2.3 y 2.2.4 </w:t>
            </w:r>
            <w:r w:rsidRPr="002246A2">
              <w:rPr>
                <w:b/>
                <w:bCs/>
                <w:sz w:val="16"/>
                <w:szCs w:val="16"/>
                <w:lang w:val="es-ES_tradnl"/>
              </w:rPr>
              <w:t>Debilidad o amenaza</w:t>
            </w:r>
          </w:p>
          <w:tbl>
            <w:tblPr>
              <w:tblStyle w:val="Tablaconcuadrcula"/>
              <w:tblW w:w="0" w:type="auto"/>
              <w:tblLook w:val="04A0" w:firstRow="1" w:lastRow="0" w:firstColumn="1" w:lastColumn="0" w:noHBand="0" w:noVBand="1"/>
            </w:tblPr>
            <w:tblGrid>
              <w:gridCol w:w="4278"/>
              <w:gridCol w:w="4279"/>
            </w:tblGrid>
            <w:tr w:rsidR="002246A2" w14:paraId="4777F4A7" w14:textId="77777777" w:rsidTr="00C2022F">
              <w:tc>
                <w:tcPr>
                  <w:tcW w:w="4278" w:type="dxa"/>
                  <w:vAlign w:val="center"/>
                </w:tcPr>
                <w:p w14:paraId="58648773" w14:textId="7D74BF16" w:rsidR="002246A2" w:rsidRPr="002246A2" w:rsidRDefault="002246A2" w:rsidP="002246A2">
                  <w:pPr>
                    <w:pStyle w:val="Texto"/>
                    <w:spacing w:line="252" w:lineRule="exact"/>
                    <w:ind w:firstLine="0"/>
                    <w:rPr>
                      <w:b/>
                      <w:bCs/>
                      <w:sz w:val="16"/>
                      <w:szCs w:val="16"/>
                      <w:lang w:val="es-ES_tradnl"/>
                    </w:rPr>
                  </w:pPr>
                  <w:r w:rsidRPr="002246A2">
                    <w:rPr>
                      <w:sz w:val="16"/>
                      <w:szCs w:val="16"/>
                      <w:lang w:val="es-ES_tradnl"/>
                    </w:rPr>
                    <w:t>Medición de resultados</w:t>
                  </w:r>
                </w:p>
              </w:tc>
              <w:tc>
                <w:tcPr>
                  <w:tcW w:w="4279" w:type="dxa"/>
                </w:tcPr>
                <w:p w14:paraId="2C43A6A7" w14:textId="77777777" w:rsidR="002246A2" w:rsidRPr="002246A2" w:rsidRDefault="002246A2" w:rsidP="002246A2">
                  <w:pPr>
                    <w:pStyle w:val="Texto"/>
                    <w:spacing w:line="252" w:lineRule="exact"/>
                    <w:ind w:firstLine="0"/>
                    <w:rPr>
                      <w:sz w:val="16"/>
                      <w:szCs w:val="16"/>
                      <w:lang w:val="es-ES_tradnl"/>
                    </w:rPr>
                  </w:pPr>
                  <w:r w:rsidRPr="002246A2">
                    <w:rPr>
                      <w:sz w:val="16"/>
                      <w:szCs w:val="16"/>
                      <w:lang w:val="es-ES_tradnl"/>
                    </w:rPr>
                    <w:t>El Programa Presupuestario no cuenta con información de estudios o evaluaciones estatales o nacionales que muestren impacto de programas similares.</w:t>
                  </w:r>
                </w:p>
                <w:p w14:paraId="3A5D13FC" w14:textId="77777777" w:rsidR="002246A2" w:rsidRPr="002246A2" w:rsidRDefault="002246A2" w:rsidP="002246A2">
                  <w:pPr>
                    <w:pStyle w:val="Texto"/>
                    <w:spacing w:line="252" w:lineRule="exact"/>
                    <w:ind w:firstLine="0"/>
                    <w:rPr>
                      <w:sz w:val="16"/>
                      <w:szCs w:val="16"/>
                      <w:lang w:val="es-ES_tradnl"/>
                    </w:rPr>
                  </w:pPr>
                  <w:r w:rsidRPr="002246A2">
                    <w:rPr>
                      <w:sz w:val="16"/>
                      <w:szCs w:val="16"/>
                      <w:lang w:val="es-ES_tradnl"/>
                    </w:rPr>
                    <w:t>No se han realizado evaluaciones de impacto al programa.</w:t>
                  </w:r>
                </w:p>
                <w:p w14:paraId="23AD3932" w14:textId="1FD470AF" w:rsidR="002246A2" w:rsidRDefault="002246A2" w:rsidP="002246A2">
                  <w:pPr>
                    <w:pStyle w:val="Texto"/>
                    <w:spacing w:line="252" w:lineRule="exact"/>
                    <w:ind w:firstLine="0"/>
                    <w:rPr>
                      <w:b/>
                      <w:bCs/>
                      <w:sz w:val="16"/>
                      <w:szCs w:val="16"/>
                      <w:lang w:val="es-ES_tradnl"/>
                    </w:rPr>
                  </w:pPr>
                  <w:r w:rsidRPr="002246A2">
                    <w:rPr>
                      <w:sz w:val="16"/>
                      <w:szCs w:val="16"/>
                      <w:lang w:val="es-ES_tradnl"/>
                    </w:rPr>
                    <w:t>Se sugiere modificar los términos de referencia para la evaluación de este programa debido a que son condiciones externas al municipio.</w:t>
                  </w:r>
                </w:p>
              </w:tc>
            </w:tr>
          </w:tbl>
          <w:p w14:paraId="2C4385A7" w14:textId="43302456" w:rsidR="002246A2" w:rsidRPr="00542CB0" w:rsidRDefault="002246A2" w:rsidP="00017439">
            <w:pPr>
              <w:pStyle w:val="Texto"/>
              <w:spacing w:line="252" w:lineRule="exact"/>
              <w:ind w:firstLine="0"/>
              <w:rPr>
                <w:color w:val="000000"/>
                <w:sz w:val="16"/>
                <w:szCs w:val="16"/>
                <w:lang w:eastAsia="es-MX"/>
              </w:rPr>
            </w:pPr>
          </w:p>
        </w:tc>
      </w:tr>
    </w:tbl>
    <w:p w14:paraId="6A3D9215" w14:textId="77777777" w:rsidR="00DD11FA" w:rsidRDefault="00DD11FA" w:rsidP="00017439">
      <w:pPr>
        <w:pStyle w:val="Texto"/>
        <w:spacing w:line="252"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8B2CD2" w:rsidRPr="00542CB0" w14:paraId="1D5A2D39" w14:textId="77777777" w:rsidTr="009220C1">
        <w:trPr>
          <w:trHeight w:val="144"/>
        </w:trPr>
        <w:tc>
          <w:tcPr>
            <w:tcW w:w="8712" w:type="dxa"/>
            <w:tcBorders>
              <w:top w:val="single" w:sz="6" w:space="0" w:color="auto"/>
              <w:left w:val="single" w:sz="6" w:space="0" w:color="auto"/>
              <w:bottom w:val="single" w:sz="6" w:space="0" w:color="auto"/>
              <w:right w:val="single" w:sz="6" w:space="0" w:color="auto"/>
            </w:tcBorders>
            <w:shd w:val="pct12" w:color="auto" w:fill="FFFFFF"/>
          </w:tcPr>
          <w:p w14:paraId="571A0C64"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3. </w:t>
            </w:r>
            <w:r w:rsidRPr="009220C1">
              <w:rPr>
                <w:rFonts w:ascii="Arial Negrita" w:hAnsi="Arial Negrita"/>
                <w:b/>
                <w:smallCaps/>
                <w:color w:val="000000"/>
                <w:sz w:val="16"/>
                <w:szCs w:val="16"/>
                <w:lang w:eastAsia="es-MX"/>
              </w:rPr>
              <w:t>Conclusiones y recomendaciones de la evaluación</w:t>
            </w:r>
          </w:p>
        </w:tc>
      </w:tr>
      <w:tr w:rsidR="008B2CD2" w:rsidRPr="00542CB0" w14:paraId="4F9D62DA" w14:textId="77777777" w:rsidTr="009220C1">
        <w:trPr>
          <w:trHeight w:val="144"/>
        </w:trPr>
        <w:tc>
          <w:tcPr>
            <w:tcW w:w="8712" w:type="dxa"/>
            <w:tcBorders>
              <w:top w:val="single" w:sz="6" w:space="0" w:color="auto"/>
              <w:left w:val="single" w:sz="6" w:space="0" w:color="auto"/>
              <w:bottom w:val="single" w:sz="6" w:space="0" w:color="auto"/>
              <w:right w:val="single" w:sz="6" w:space="0" w:color="000000"/>
            </w:tcBorders>
          </w:tcPr>
          <w:p w14:paraId="247B8545" w14:textId="31B47459"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3.1 Describir brevemente las conclusiones de la evaluación:</w:t>
            </w:r>
          </w:p>
          <w:p w14:paraId="4E5ED99B" w14:textId="77777777" w:rsidR="00D960E2" w:rsidRPr="00D960E2" w:rsidRDefault="00D960E2" w:rsidP="00D960E2">
            <w:pPr>
              <w:pStyle w:val="Texto"/>
              <w:spacing w:line="252" w:lineRule="exact"/>
              <w:ind w:firstLine="0"/>
              <w:rPr>
                <w:color w:val="000000"/>
                <w:sz w:val="16"/>
                <w:szCs w:val="16"/>
                <w:lang w:eastAsia="es-MX"/>
              </w:rPr>
            </w:pPr>
            <w:r w:rsidRPr="00D960E2">
              <w:rPr>
                <w:color w:val="000000"/>
                <w:sz w:val="16"/>
                <w:szCs w:val="16"/>
                <w:lang w:eastAsia="es-MX"/>
              </w:rPr>
              <w:lastRenderedPageBreak/>
              <w:t>El programa I004 Fondo de Infraestructura Social Municipal y de las Demarcaciones Territoriales del Distrito Federal (FISMDF) implementado en el municipio de Benito Juárez en el ejercicio fiscal 2022, respetó los Lineamientos establecidos para lograr mejorar las condiciones de vida los benitojuarenses y disminuir los indicadores de pobreza y rezago social disminuyendo su desempeño en el tema de medición de resultados.</w:t>
            </w:r>
          </w:p>
          <w:p w14:paraId="27CEDD9C" w14:textId="77777777" w:rsidR="00D960E2" w:rsidRPr="00D960E2" w:rsidRDefault="00D960E2" w:rsidP="00D960E2">
            <w:pPr>
              <w:pStyle w:val="Texto"/>
              <w:spacing w:line="252" w:lineRule="exact"/>
              <w:ind w:firstLine="0"/>
              <w:rPr>
                <w:color w:val="000000"/>
                <w:sz w:val="16"/>
                <w:szCs w:val="16"/>
                <w:lang w:eastAsia="es-MX"/>
              </w:rPr>
            </w:pPr>
            <w:r w:rsidRPr="00D960E2">
              <w:rPr>
                <w:color w:val="000000"/>
                <w:sz w:val="16"/>
                <w:szCs w:val="16"/>
                <w:lang w:eastAsia="es-MX"/>
              </w:rPr>
              <w:t>El Diseño del Programa, su Planeación y Orientación a Resultados, su Cobertura y Focalización, sobre todo su Operación, y la Percepción de la Población Atendida fueron los temas cubiertos adecuadamente al 100% por el Programa.</w:t>
            </w:r>
          </w:p>
          <w:p w14:paraId="46187C65" w14:textId="77777777" w:rsidR="00D960E2" w:rsidRPr="00D960E2" w:rsidRDefault="00D960E2" w:rsidP="00D960E2">
            <w:pPr>
              <w:pStyle w:val="Texto"/>
              <w:spacing w:line="252" w:lineRule="exact"/>
              <w:ind w:firstLine="0"/>
              <w:rPr>
                <w:color w:val="000000"/>
                <w:sz w:val="16"/>
                <w:szCs w:val="16"/>
                <w:lang w:eastAsia="es-MX"/>
              </w:rPr>
            </w:pPr>
            <w:r w:rsidRPr="00D960E2">
              <w:rPr>
                <w:color w:val="000000"/>
                <w:sz w:val="16"/>
                <w:szCs w:val="16"/>
                <w:lang w:eastAsia="es-MX"/>
              </w:rPr>
              <w:t xml:space="preserve">La contribución del programa a la Inversión per cápita disminuyó respecto a los años anteriores $517.58 gasto unitario por persona beneficiada mientras que en 2022 fue de $1,250 y en 2021 $1,245. </w:t>
            </w:r>
          </w:p>
          <w:p w14:paraId="3468F68C" w14:textId="77777777" w:rsidR="00D960E2" w:rsidRPr="00D960E2" w:rsidRDefault="00D960E2" w:rsidP="00D960E2">
            <w:pPr>
              <w:pStyle w:val="Texto"/>
              <w:spacing w:line="252" w:lineRule="exact"/>
              <w:ind w:firstLine="0"/>
              <w:rPr>
                <w:color w:val="000000"/>
                <w:sz w:val="16"/>
                <w:szCs w:val="16"/>
                <w:lang w:eastAsia="es-MX"/>
              </w:rPr>
            </w:pPr>
            <w:r w:rsidRPr="00D960E2">
              <w:rPr>
                <w:color w:val="000000"/>
                <w:sz w:val="16"/>
                <w:szCs w:val="16"/>
                <w:lang w:eastAsia="es-MX"/>
              </w:rPr>
              <w:t xml:space="preserve">La población en pobreza extrema en 2021 fue de 20,775 habitantes mientras que en el 2022 se incrementó a 53,167. Pasando del 2.6% al 6.2% </w:t>
            </w:r>
          </w:p>
          <w:p w14:paraId="39C73A1E" w14:textId="77777777" w:rsidR="00D960E2" w:rsidRPr="00D960E2" w:rsidRDefault="00D960E2" w:rsidP="00D960E2">
            <w:pPr>
              <w:pStyle w:val="Texto"/>
              <w:spacing w:line="252" w:lineRule="exact"/>
              <w:ind w:firstLine="0"/>
              <w:rPr>
                <w:color w:val="000000"/>
                <w:sz w:val="16"/>
                <w:szCs w:val="16"/>
                <w:lang w:eastAsia="es-MX"/>
              </w:rPr>
            </w:pPr>
            <w:r w:rsidRPr="00D960E2">
              <w:rPr>
                <w:color w:val="000000"/>
                <w:sz w:val="16"/>
                <w:szCs w:val="16"/>
                <w:lang w:eastAsia="es-MX"/>
              </w:rPr>
              <w:t>El Porcentaje de población que presenta carencia por acceso a servicios básicos de la vivienda de 9.1% en 2021 aumentó a 9.3% en 2022.</w:t>
            </w:r>
          </w:p>
          <w:p w14:paraId="2B0D61E6" w14:textId="77777777" w:rsidR="00D960E2" w:rsidRPr="00D960E2" w:rsidRDefault="00D960E2" w:rsidP="00D960E2">
            <w:pPr>
              <w:pStyle w:val="Texto"/>
              <w:spacing w:line="252" w:lineRule="exact"/>
              <w:ind w:firstLine="0"/>
              <w:rPr>
                <w:color w:val="000000"/>
                <w:sz w:val="16"/>
                <w:szCs w:val="16"/>
                <w:lang w:eastAsia="es-MX"/>
              </w:rPr>
            </w:pPr>
            <w:r w:rsidRPr="00D960E2">
              <w:rPr>
                <w:color w:val="000000"/>
                <w:sz w:val="16"/>
                <w:szCs w:val="16"/>
                <w:lang w:eastAsia="es-MX"/>
              </w:rPr>
              <w:t>El Porcentaje de población que presenta carencia en calidad y espacios de la vivienda pasó de 12.9% en 2021 disminuyó a 11.6% en 2022.</w:t>
            </w:r>
          </w:p>
          <w:p w14:paraId="3B717598" w14:textId="77777777" w:rsidR="00D960E2" w:rsidRPr="00D960E2" w:rsidRDefault="00D960E2" w:rsidP="00D960E2">
            <w:pPr>
              <w:pStyle w:val="Texto"/>
              <w:spacing w:line="252" w:lineRule="exact"/>
              <w:ind w:firstLine="0"/>
              <w:rPr>
                <w:color w:val="000000"/>
                <w:sz w:val="16"/>
                <w:szCs w:val="16"/>
                <w:lang w:eastAsia="es-MX"/>
              </w:rPr>
            </w:pPr>
            <w:r w:rsidRPr="00D960E2">
              <w:rPr>
                <w:color w:val="000000"/>
                <w:sz w:val="16"/>
                <w:szCs w:val="16"/>
                <w:lang w:eastAsia="es-MX"/>
              </w:rPr>
              <w:t>En el ejercicio fiscal 2022 el PRODIM destinó mayor cantidad a proyectos, el 97.07% cuando los lineamientos marcan hasta el 95% máximo; destinó el 0.93% a Gastos indirectos menor a lo establecido, el 3</w:t>
            </w:r>
            <w:proofErr w:type="gramStart"/>
            <w:r w:rsidRPr="00D960E2">
              <w:rPr>
                <w:color w:val="000000"/>
                <w:sz w:val="16"/>
                <w:szCs w:val="16"/>
                <w:lang w:eastAsia="es-MX"/>
              </w:rPr>
              <w:t>%,  en</w:t>
            </w:r>
            <w:proofErr w:type="gramEnd"/>
            <w:r w:rsidRPr="00D960E2">
              <w:rPr>
                <w:color w:val="000000"/>
                <w:sz w:val="16"/>
                <w:szCs w:val="16"/>
                <w:lang w:eastAsia="es-MX"/>
              </w:rPr>
              <w:t xml:space="preserve"> los lineamientos y el 2.0% al PRODIM lo máximo permitido en los lineamientos.</w:t>
            </w:r>
          </w:p>
          <w:p w14:paraId="0AB9152C" w14:textId="77777777" w:rsidR="00D960E2" w:rsidRPr="00D960E2" w:rsidRDefault="00D960E2" w:rsidP="00D960E2">
            <w:pPr>
              <w:pStyle w:val="Texto"/>
              <w:spacing w:line="252" w:lineRule="exact"/>
              <w:ind w:firstLine="0"/>
              <w:rPr>
                <w:color w:val="000000"/>
                <w:sz w:val="16"/>
                <w:szCs w:val="16"/>
                <w:lang w:eastAsia="es-MX"/>
              </w:rPr>
            </w:pPr>
            <w:r w:rsidRPr="00D960E2">
              <w:rPr>
                <w:color w:val="000000"/>
                <w:sz w:val="16"/>
                <w:szCs w:val="16"/>
                <w:lang w:eastAsia="es-MX"/>
              </w:rPr>
              <w:t>Los recursos del FISMDF ejercidos en el año fiscal 2022 fueron por la cantidad de 207,340,673.41 casi el doble de lo ejercido en el ejercicio fiscal 2021 que fue de $109,394,922.11</w:t>
            </w:r>
          </w:p>
          <w:p w14:paraId="796E015D" w14:textId="77777777" w:rsidR="00D960E2" w:rsidRPr="00D960E2" w:rsidRDefault="00D960E2" w:rsidP="00D960E2">
            <w:pPr>
              <w:pStyle w:val="Texto"/>
              <w:spacing w:line="252" w:lineRule="exact"/>
              <w:ind w:firstLine="0"/>
              <w:rPr>
                <w:color w:val="000000"/>
                <w:sz w:val="16"/>
                <w:szCs w:val="16"/>
                <w:lang w:eastAsia="es-MX"/>
              </w:rPr>
            </w:pPr>
            <w:r w:rsidRPr="00D960E2">
              <w:rPr>
                <w:color w:val="000000"/>
                <w:sz w:val="16"/>
                <w:szCs w:val="16"/>
                <w:lang w:eastAsia="es-MX"/>
              </w:rPr>
              <w:t>La puntuación promedio se mantuvo del ejercicio fiscal 2021 al 2022 con un 3.65 puntos en promedio de todos los indicadores evaluados, superando la puntuación alcanzada en el ejercicio fiscal 2020..</w:t>
            </w:r>
          </w:p>
          <w:p w14:paraId="2785B5D5" w14:textId="0C373876" w:rsidR="00D960E2" w:rsidRPr="00542CB0" w:rsidRDefault="00D960E2" w:rsidP="00D960E2">
            <w:pPr>
              <w:pStyle w:val="Texto"/>
              <w:spacing w:line="252" w:lineRule="exact"/>
              <w:ind w:firstLine="0"/>
              <w:rPr>
                <w:color w:val="000000"/>
                <w:sz w:val="16"/>
                <w:szCs w:val="16"/>
                <w:lang w:eastAsia="es-MX"/>
              </w:rPr>
            </w:pPr>
            <w:r w:rsidRPr="00D960E2">
              <w:rPr>
                <w:color w:val="000000"/>
                <w:sz w:val="16"/>
                <w:szCs w:val="16"/>
                <w:lang w:eastAsia="es-MX"/>
              </w:rPr>
              <w:t>En esta evaluación 2023 al ejercicio fiscal 2022 se logró un avance del 91% en los 6 temas evaluados siendo el tema de medición de resultados el que obtuvo el porcentaje más bajo al lograr 40% de avance, mientras que los demás temas evaluados lograron el 100%</w:t>
            </w:r>
          </w:p>
        </w:tc>
      </w:tr>
      <w:tr w:rsidR="008B2CD2" w:rsidRPr="00542CB0" w14:paraId="0E8F0A74" w14:textId="77777777" w:rsidTr="009220C1">
        <w:trPr>
          <w:trHeight w:val="144"/>
        </w:trPr>
        <w:tc>
          <w:tcPr>
            <w:tcW w:w="8712" w:type="dxa"/>
            <w:tcBorders>
              <w:top w:val="single" w:sz="6" w:space="0" w:color="auto"/>
              <w:left w:val="single" w:sz="6" w:space="0" w:color="auto"/>
              <w:bottom w:val="single" w:sz="6" w:space="0" w:color="auto"/>
              <w:right w:val="single" w:sz="6" w:space="0" w:color="000000"/>
            </w:tcBorders>
          </w:tcPr>
          <w:p w14:paraId="63E6210E" w14:textId="474210A0" w:rsidR="00D960E2" w:rsidRPr="00542CB0" w:rsidRDefault="008B2CD2" w:rsidP="00D960E2">
            <w:pPr>
              <w:pStyle w:val="Texto"/>
              <w:spacing w:line="252" w:lineRule="exact"/>
              <w:ind w:firstLine="0"/>
              <w:rPr>
                <w:color w:val="000000"/>
                <w:sz w:val="16"/>
                <w:szCs w:val="16"/>
                <w:lang w:eastAsia="es-MX"/>
              </w:rPr>
            </w:pPr>
            <w:r w:rsidRPr="00542CB0">
              <w:rPr>
                <w:color w:val="000000"/>
                <w:sz w:val="16"/>
                <w:szCs w:val="16"/>
                <w:lang w:eastAsia="es-MX"/>
              </w:rPr>
              <w:lastRenderedPageBreak/>
              <w:t xml:space="preserve">3.2 Describir las recomendaciones </w:t>
            </w:r>
            <w:r w:rsidR="00D960E2" w:rsidRPr="00542CB0">
              <w:rPr>
                <w:color w:val="000000"/>
                <w:sz w:val="16"/>
                <w:szCs w:val="16"/>
                <w:lang w:eastAsia="es-MX"/>
              </w:rPr>
              <w:t>de acuerdo con</w:t>
            </w:r>
            <w:r w:rsidRPr="00542CB0">
              <w:rPr>
                <w:color w:val="000000"/>
                <w:sz w:val="16"/>
                <w:szCs w:val="16"/>
                <w:lang w:eastAsia="es-MX"/>
              </w:rPr>
              <w:t xml:space="preserve"> su relevancia:</w:t>
            </w:r>
          </w:p>
        </w:tc>
      </w:tr>
      <w:tr w:rsidR="008B2CD2" w:rsidRPr="00542CB0" w14:paraId="6B625440" w14:textId="77777777" w:rsidTr="009220C1">
        <w:trPr>
          <w:trHeight w:val="144"/>
        </w:trPr>
        <w:tc>
          <w:tcPr>
            <w:tcW w:w="8712" w:type="dxa"/>
            <w:tcBorders>
              <w:top w:val="single" w:sz="6" w:space="0" w:color="auto"/>
              <w:left w:val="single" w:sz="6" w:space="0" w:color="auto"/>
              <w:bottom w:val="single" w:sz="6" w:space="0" w:color="auto"/>
              <w:right w:val="single" w:sz="6" w:space="0" w:color="000000"/>
            </w:tcBorders>
          </w:tcPr>
          <w:p w14:paraId="2090BAFE" w14:textId="4456FA9D"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w:t>
            </w:r>
            <w:r w:rsidR="00D960E2" w:rsidRPr="00D960E2">
              <w:rPr>
                <w:color w:val="000000"/>
                <w:sz w:val="16"/>
                <w:szCs w:val="16"/>
                <w:lang w:eastAsia="es-MX"/>
              </w:rPr>
              <w:t xml:space="preserve"> El Programa Presupuestario no cuenta con información de estudios o evaluaciones estatales o nacionales que muestren impacto de programas similares.</w:t>
            </w:r>
          </w:p>
        </w:tc>
      </w:tr>
      <w:tr w:rsidR="008B2CD2" w:rsidRPr="00542CB0" w14:paraId="5C185AF6" w14:textId="77777777" w:rsidTr="009220C1">
        <w:trPr>
          <w:trHeight w:val="144"/>
        </w:trPr>
        <w:tc>
          <w:tcPr>
            <w:tcW w:w="8712" w:type="dxa"/>
            <w:tcBorders>
              <w:top w:val="single" w:sz="6" w:space="0" w:color="auto"/>
              <w:left w:val="single" w:sz="6" w:space="0" w:color="auto"/>
              <w:bottom w:val="single" w:sz="6" w:space="0" w:color="auto"/>
              <w:right w:val="single" w:sz="6" w:space="0" w:color="000000"/>
            </w:tcBorders>
          </w:tcPr>
          <w:p w14:paraId="3646FB02" w14:textId="10276E56"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 </w:t>
            </w:r>
            <w:r w:rsidR="00D960E2" w:rsidRPr="00D960E2">
              <w:rPr>
                <w:color w:val="000000"/>
                <w:sz w:val="16"/>
                <w:szCs w:val="16"/>
                <w:lang w:eastAsia="es-MX"/>
              </w:rPr>
              <w:t>No se han realizado evaluaciones de impacto al programa.</w:t>
            </w:r>
          </w:p>
        </w:tc>
      </w:tr>
      <w:tr w:rsidR="008B2CD2" w:rsidRPr="00542CB0" w14:paraId="4C1890D9" w14:textId="77777777" w:rsidTr="009220C1">
        <w:trPr>
          <w:trHeight w:val="144"/>
        </w:trPr>
        <w:tc>
          <w:tcPr>
            <w:tcW w:w="8712" w:type="dxa"/>
            <w:tcBorders>
              <w:top w:val="single" w:sz="6" w:space="0" w:color="auto"/>
              <w:left w:val="single" w:sz="6" w:space="0" w:color="auto"/>
              <w:bottom w:val="single" w:sz="6" w:space="0" w:color="auto"/>
              <w:right w:val="single" w:sz="6" w:space="0" w:color="000000"/>
            </w:tcBorders>
          </w:tcPr>
          <w:p w14:paraId="2D66640A" w14:textId="657EA9B9"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 </w:t>
            </w:r>
            <w:r w:rsidR="00D960E2" w:rsidRPr="00D960E2">
              <w:rPr>
                <w:color w:val="000000"/>
                <w:sz w:val="16"/>
                <w:szCs w:val="16"/>
                <w:lang w:eastAsia="es-MX"/>
              </w:rPr>
              <w:t>Se sugiere modificar los términos de referencia para la evaluación de este programa debido a que son condiciones externas al municipio.</w:t>
            </w:r>
          </w:p>
        </w:tc>
      </w:tr>
    </w:tbl>
    <w:p w14:paraId="16577D44" w14:textId="77777777" w:rsidR="00017439" w:rsidRDefault="00017439" w:rsidP="00017439">
      <w:pPr>
        <w:pStyle w:val="Texto"/>
        <w:spacing w:line="1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3965"/>
        <w:gridCol w:w="2539"/>
        <w:gridCol w:w="1086"/>
        <w:gridCol w:w="1122"/>
      </w:tblGrid>
      <w:tr w:rsidR="008B2CD2" w:rsidRPr="00542CB0" w14:paraId="6EB78365" w14:textId="77777777" w:rsidTr="00017439">
        <w:trPr>
          <w:trHeight w:val="144"/>
        </w:trPr>
        <w:tc>
          <w:tcPr>
            <w:tcW w:w="6504" w:type="dxa"/>
            <w:gridSpan w:val="2"/>
            <w:tcBorders>
              <w:top w:val="single" w:sz="6" w:space="0" w:color="auto"/>
              <w:left w:val="single" w:sz="6" w:space="0" w:color="auto"/>
              <w:bottom w:val="single" w:sz="6" w:space="0" w:color="auto"/>
            </w:tcBorders>
            <w:shd w:val="pct12" w:color="auto" w:fill="FFFFFF"/>
          </w:tcPr>
          <w:p w14:paraId="356D5546"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4. </w:t>
            </w:r>
            <w:r w:rsidRPr="009220C1">
              <w:rPr>
                <w:rFonts w:ascii="Arial Negrita" w:hAnsi="Arial Negrita"/>
                <w:b/>
                <w:smallCaps/>
                <w:color w:val="000000"/>
                <w:sz w:val="16"/>
                <w:szCs w:val="16"/>
                <w:lang w:eastAsia="es-MX"/>
              </w:rPr>
              <w:t>Datos de la Instancia evaluadora</w:t>
            </w:r>
          </w:p>
        </w:tc>
        <w:tc>
          <w:tcPr>
            <w:tcW w:w="1086" w:type="dxa"/>
            <w:tcBorders>
              <w:top w:val="single" w:sz="6" w:space="0" w:color="auto"/>
              <w:bottom w:val="single" w:sz="6" w:space="0" w:color="auto"/>
            </w:tcBorders>
            <w:shd w:val="pct12" w:color="auto" w:fill="FFFFFF"/>
          </w:tcPr>
          <w:p w14:paraId="3E6D216A"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7BA7C82E"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14:paraId="46A26A90"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15A4A2A6"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4.1 Nombre del coordinador de la evaluación:</w:t>
            </w:r>
          </w:p>
          <w:p w14:paraId="1138AF1B" w14:textId="1E8788A3" w:rsidR="00D960E2" w:rsidRPr="00542CB0" w:rsidRDefault="00D960E2" w:rsidP="00017439">
            <w:pPr>
              <w:pStyle w:val="Texto"/>
              <w:spacing w:line="268" w:lineRule="exact"/>
              <w:ind w:firstLine="0"/>
              <w:rPr>
                <w:color w:val="000000"/>
                <w:sz w:val="16"/>
                <w:szCs w:val="16"/>
                <w:lang w:eastAsia="es-MX"/>
              </w:rPr>
            </w:pPr>
            <w:r w:rsidRPr="00D960E2">
              <w:rPr>
                <w:color w:val="000000"/>
                <w:sz w:val="16"/>
                <w:szCs w:val="16"/>
                <w:lang w:eastAsia="es-MX"/>
              </w:rPr>
              <w:t>Mtra. Sabrina Sala Ramírez</w:t>
            </w:r>
          </w:p>
        </w:tc>
      </w:tr>
      <w:tr w:rsidR="008B2CD2" w:rsidRPr="00542CB0" w14:paraId="049C11C5"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7C3E0890"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4.2 Cargo:</w:t>
            </w:r>
          </w:p>
          <w:p w14:paraId="5FDEE24A" w14:textId="4C93254B" w:rsidR="00D960E2" w:rsidRPr="00542CB0" w:rsidRDefault="00D960E2" w:rsidP="00017439">
            <w:pPr>
              <w:pStyle w:val="Texto"/>
              <w:spacing w:line="268" w:lineRule="exact"/>
              <w:ind w:firstLine="0"/>
              <w:rPr>
                <w:color w:val="000000"/>
                <w:sz w:val="16"/>
                <w:szCs w:val="16"/>
                <w:lang w:eastAsia="es-MX"/>
              </w:rPr>
            </w:pPr>
            <w:r w:rsidRPr="00D960E2">
              <w:rPr>
                <w:color w:val="000000"/>
                <w:sz w:val="16"/>
                <w:szCs w:val="16"/>
                <w:lang w:eastAsia="es-MX"/>
              </w:rPr>
              <w:t>Representante legal de Corporativo SARAPAHO S.A. DE C.V.</w:t>
            </w:r>
          </w:p>
        </w:tc>
      </w:tr>
      <w:tr w:rsidR="008B2CD2" w:rsidRPr="00542CB0" w14:paraId="43256EDA"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72B88003"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4.3 Institución a la que pertenece:</w:t>
            </w:r>
          </w:p>
          <w:p w14:paraId="726260B8" w14:textId="205BA22D" w:rsidR="00D960E2" w:rsidRPr="00542CB0" w:rsidRDefault="00D960E2" w:rsidP="00017439">
            <w:pPr>
              <w:pStyle w:val="Texto"/>
              <w:spacing w:line="268" w:lineRule="exact"/>
              <w:ind w:firstLine="0"/>
              <w:rPr>
                <w:color w:val="000000"/>
                <w:sz w:val="16"/>
                <w:szCs w:val="16"/>
                <w:lang w:eastAsia="es-MX"/>
              </w:rPr>
            </w:pPr>
            <w:r w:rsidRPr="00D960E2">
              <w:rPr>
                <w:color w:val="000000"/>
                <w:sz w:val="16"/>
                <w:szCs w:val="16"/>
                <w:lang w:eastAsia="es-MX"/>
              </w:rPr>
              <w:t>Corporativo SARAPAHO S.A. DE C.V.</w:t>
            </w:r>
          </w:p>
        </w:tc>
      </w:tr>
      <w:tr w:rsidR="008B2CD2" w:rsidRPr="00542CB0" w14:paraId="26BB734B"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409FEE8C"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4.4 Principales colaboradores:</w:t>
            </w:r>
          </w:p>
          <w:p w14:paraId="0E1A6C5A" w14:textId="7FE8E834" w:rsidR="00D960E2" w:rsidRPr="00542CB0" w:rsidRDefault="00D960E2" w:rsidP="00017439">
            <w:pPr>
              <w:pStyle w:val="Texto"/>
              <w:spacing w:line="268" w:lineRule="exact"/>
              <w:ind w:firstLine="0"/>
              <w:rPr>
                <w:color w:val="000000"/>
                <w:sz w:val="16"/>
                <w:szCs w:val="16"/>
                <w:lang w:eastAsia="es-MX"/>
              </w:rPr>
            </w:pPr>
            <w:r w:rsidRPr="00D960E2">
              <w:rPr>
                <w:color w:val="000000"/>
                <w:sz w:val="16"/>
                <w:szCs w:val="16"/>
                <w:lang w:eastAsia="es-MX"/>
              </w:rPr>
              <w:t>Mtra. Maura Guadalupe Ávila Barrón</w:t>
            </w:r>
          </w:p>
        </w:tc>
      </w:tr>
      <w:tr w:rsidR="008B2CD2" w:rsidRPr="00542CB0" w14:paraId="1ACE4309"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70405B31"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4.5 Correo electrónico del coordinador de la evaluación:</w:t>
            </w:r>
          </w:p>
          <w:p w14:paraId="0042B960" w14:textId="17DF2575" w:rsidR="00D960E2" w:rsidRPr="00542CB0" w:rsidRDefault="00D960E2" w:rsidP="00017439">
            <w:pPr>
              <w:pStyle w:val="Texto"/>
              <w:spacing w:line="268" w:lineRule="exact"/>
              <w:ind w:firstLine="0"/>
              <w:rPr>
                <w:color w:val="000000"/>
                <w:sz w:val="16"/>
                <w:szCs w:val="16"/>
                <w:lang w:eastAsia="es-MX"/>
              </w:rPr>
            </w:pPr>
            <w:r w:rsidRPr="00D960E2">
              <w:rPr>
                <w:color w:val="000000"/>
                <w:sz w:val="16"/>
                <w:szCs w:val="16"/>
                <w:lang w:eastAsia="es-MX"/>
              </w:rPr>
              <w:t>c.sarapaho@gmail.com</w:t>
            </w:r>
          </w:p>
        </w:tc>
      </w:tr>
      <w:tr w:rsidR="008B2CD2" w:rsidRPr="00542CB0" w14:paraId="590D4D0F"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0B7D3373"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lastRenderedPageBreak/>
              <w:t>4.6 Teléfono (con clave lada):</w:t>
            </w:r>
          </w:p>
          <w:p w14:paraId="75EE7BB9" w14:textId="7B32C1C5" w:rsidR="00D960E2" w:rsidRPr="00542CB0" w:rsidRDefault="00090D0A" w:rsidP="00017439">
            <w:pPr>
              <w:pStyle w:val="Texto"/>
              <w:spacing w:line="268" w:lineRule="exact"/>
              <w:ind w:firstLine="0"/>
              <w:rPr>
                <w:color w:val="000000"/>
                <w:sz w:val="16"/>
                <w:szCs w:val="16"/>
                <w:lang w:eastAsia="es-MX"/>
              </w:rPr>
            </w:pPr>
            <w:r>
              <w:rPr>
                <w:color w:val="000000"/>
                <w:sz w:val="16"/>
                <w:szCs w:val="16"/>
                <w:lang w:eastAsia="es-MX"/>
              </w:rPr>
              <w:t>ND</w:t>
            </w:r>
          </w:p>
        </w:tc>
      </w:tr>
      <w:tr w:rsidR="008B2CD2" w:rsidRPr="00542CB0" w14:paraId="4CD4FAF3" w14:textId="77777777" w:rsidTr="00017439">
        <w:trPr>
          <w:trHeight w:val="144"/>
        </w:trPr>
        <w:tc>
          <w:tcPr>
            <w:tcW w:w="6504" w:type="dxa"/>
            <w:gridSpan w:val="2"/>
            <w:tcBorders>
              <w:top w:val="single" w:sz="6" w:space="0" w:color="auto"/>
              <w:left w:val="single" w:sz="6" w:space="0" w:color="auto"/>
              <w:bottom w:val="single" w:sz="6" w:space="0" w:color="auto"/>
            </w:tcBorders>
            <w:shd w:val="pct12" w:color="auto" w:fill="FFFFFF"/>
          </w:tcPr>
          <w:p w14:paraId="526C6A53"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5. </w:t>
            </w:r>
            <w:r w:rsidRPr="008A7F8A">
              <w:rPr>
                <w:rFonts w:ascii="Arial Negrita" w:hAnsi="Arial Negrita"/>
                <w:b/>
                <w:smallCaps/>
                <w:color w:val="000000"/>
                <w:sz w:val="16"/>
                <w:szCs w:val="16"/>
                <w:lang w:eastAsia="es-MX"/>
              </w:rPr>
              <w:t>Identificación del (los) programa(s)</w:t>
            </w:r>
          </w:p>
        </w:tc>
        <w:tc>
          <w:tcPr>
            <w:tcW w:w="1086" w:type="dxa"/>
            <w:tcBorders>
              <w:top w:val="single" w:sz="6" w:space="0" w:color="auto"/>
              <w:bottom w:val="single" w:sz="6" w:space="0" w:color="auto"/>
            </w:tcBorders>
            <w:shd w:val="pct12" w:color="auto" w:fill="FFFFFF"/>
          </w:tcPr>
          <w:p w14:paraId="2437D476"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0CDE7256"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14:paraId="60B41BC3"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79C2C78E"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5.1 Nombre del (los) programa(s) evaluado(s):</w:t>
            </w:r>
          </w:p>
          <w:p w14:paraId="21AC0E7A" w14:textId="317F9A7D" w:rsidR="00090D0A" w:rsidRPr="00542CB0" w:rsidRDefault="00090D0A" w:rsidP="00017439">
            <w:pPr>
              <w:pStyle w:val="Texto"/>
              <w:spacing w:line="268" w:lineRule="exact"/>
              <w:ind w:firstLine="0"/>
              <w:rPr>
                <w:color w:val="000000"/>
                <w:sz w:val="16"/>
                <w:szCs w:val="16"/>
                <w:lang w:eastAsia="es-MX"/>
              </w:rPr>
            </w:pPr>
            <w:r w:rsidRPr="00090D0A">
              <w:rPr>
                <w:color w:val="000000"/>
                <w:sz w:val="16"/>
                <w:szCs w:val="16"/>
                <w:lang w:eastAsia="es-MX"/>
              </w:rPr>
              <w:t>Fondo de Infraestructura Social Municipal y de las Demarcaciones Territoriales del Distrito Federal (FISMDF)</w:t>
            </w:r>
          </w:p>
        </w:tc>
      </w:tr>
      <w:tr w:rsidR="008B2CD2" w:rsidRPr="00542CB0" w14:paraId="42232581"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1DD750B1"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5.2 Siglas:</w:t>
            </w:r>
            <w:r w:rsidR="00CE3103" w:rsidRPr="00542CB0">
              <w:rPr>
                <w:color w:val="000000"/>
                <w:sz w:val="16"/>
                <w:szCs w:val="16"/>
                <w:lang w:eastAsia="es-MX"/>
              </w:rPr>
              <w:t xml:space="preserve"> </w:t>
            </w:r>
          </w:p>
          <w:p w14:paraId="7899DF94" w14:textId="6CA3692B" w:rsidR="00090D0A" w:rsidRPr="00542CB0" w:rsidRDefault="00090D0A" w:rsidP="00017439">
            <w:pPr>
              <w:pStyle w:val="Texto"/>
              <w:spacing w:line="268" w:lineRule="exact"/>
              <w:ind w:firstLine="0"/>
              <w:rPr>
                <w:color w:val="000000"/>
                <w:sz w:val="16"/>
                <w:szCs w:val="16"/>
                <w:lang w:eastAsia="es-MX"/>
              </w:rPr>
            </w:pPr>
            <w:r w:rsidRPr="00090D0A">
              <w:rPr>
                <w:color w:val="000000"/>
                <w:sz w:val="16"/>
                <w:szCs w:val="16"/>
                <w:lang w:eastAsia="es-MX"/>
              </w:rPr>
              <w:t>I00</w:t>
            </w:r>
            <w:r w:rsidR="00F61911">
              <w:rPr>
                <w:color w:val="000000"/>
                <w:sz w:val="16"/>
                <w:szCs w:val="16"/>
                <w:lang w:eastAsia="es-MX"/>
              </w:rPr>
              <w:t>4</w:t>
            </w:r>
            <w:r w:rsidRPr="00090D0A">
              <w:rPr>
                <w:color w:val="000000"/>
                <w:sz w:val="16"/>
                <w:szCs w:val="16"/>
                <w:lang w:eastAsia="es-MX"/>
              </w:rPr>
              <w:t xml:space="preserve"> FISMDF</w:t>
            </w:r>
          </w:p>
        </w:tc>
      </w:tr>
      <w:tr w:rsidR="008B2CD2" w:rsidRPr="00542CB0" w14:paraId="37958E10"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5C4DE8E2"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5.3 Ente público coordinador del (los) programa(s):</w:t>
            </w:r>
          </w:p>
          <w:p w14:paraId="59629FB3" w14:textId="58653F89" w:rsidR="00090D0A" w:rsidRPr="00542CB0" w:rsidRDefault="00090D0A" w:rsidP="00017439">
            <w:pPr>
              <w:pStyle w:val="Texto"/>
              <w:spacing w:line="268" w:lineRule="exact"/>
              <w:ind w:firstLine="0"/>
              <w:rPr>
                <w:color w:val="000000"/>
                <w:sz w:val="16"/>
                <w:szCs w:val="16"/>
                <w:lang w:eastAsia="es-MX"/>
              </w:rPr>
            </w:pPr>
            <w:r w:rsidRPr="00090D0A">
              <w:rPr>
                <w:color w:val="000000"/>
                <w:sz w:val="16"/>
                <w:szCs w:val="16"/>
                <w:lang w:eastAsia="es-MX"/>
              </w:rPr>
              <w:t>Secretaría de Gobernación</w:t>
            </w:r>
          </w:p>
        </w:tc>
      </w:tr>
      <w:tr w:rsidR="008B2CD2" w:rsidRPr="00542CB0" w14:paraId="333AFA1E"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7F77D533" w14:textId="5F4A5DB7" w:rsidR="00090D0A"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5.4 Poder público al que pertenece(n) el(los) programa(s):</w:t>
            </w:r>
          </w:p>
        </w:tc>
      </w:tr>
      <w:tr w:rsidR="008B2CD2" w:rsidRPr="00542CB0" w14:paraId="4B49FEA5" w14:textId="77777777" w:rsidTr="009220C1">
        <w:trPr>
          <w:trHeight w:val="20"/>
        </w:trPr>
        <w:tc>
          <w:tcPr>
            <w:tcW w:w="8712" w:type="dxa"/>
            <w:gridSpan w:val="4"/>
            <w:tcBorders>
              <w:top w:val="single" w:sz="6" w:space="0" w:color="auto"/>
              <w:left w:val="single" w:sz="6" w:space="0" w:color="auto"/>
              <w:bottom w:val="single" w:sz="6" w:space="0" w:color="auto"/>
              <w:right w:val="single" w:sz="6" w:space="0" w:color="000000"/>
            </w:tcBorders>
            <w:noWrap/>
          </w:tcPr>
          <w:p w14:paraId="789A1CA6" w14:textId="42FA2952"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Poder </w:t>
            </w:r>
            <w:proofErr w:type="spellStart"/>
            <w:r w:rsidRPr="00542CB0">
              <w:rPr>
                <w:color w:val="000000"/>
                <w:sz w:val="16"/>
                <w:szCs w:val="16"/>
                <w:lang w:eastAsia="es-MX"/>
              </w:rPr>
              <w:t>Ejecutivo_</w:t>
            </w:r>
            <w:r w:rsidR="00090D0A">
              <w:rPr>
                <w:color w:val="000000"/>
                <w:sz w:val="16"/>
                <w:szCs w:val="16"/>
                <w:lang w:eastAsia="es-MX"/>
              </w:rPr>
              <w:t>X</w:t>
            </w:r>
            <w:proofErr w:type="spellEnd"/>
            <w:r w:rsidRPr="00542CB0">
              <w:rPr>
                <w:color w:val="000000"/>
                <w:sz w:val="16"/>
                <w:szCs w:val="16"/>
                <w:lang w:eastAsia="es-MX"/>
              </w:rPr>
              <w:t>__</w:t>
            </w:r>
            <w:r w:rsidR="00CE3103" w:rsidRPr="00542CB0">
              <w:rPr>
                <w:color w:val="000000"/>
                <w:sz w:val="16"/>
                <w:szCs w:val="16"/>
                <w:lang w:eastAsia="es-MX"/>
              </w:rPr>
              <w:t xml:space="preserve"> </w:t>
            </w:r>
            <w:r w:rsidRPr="00542CB0">
              <w:rPr>
                <w:color w:val="000000"/>
                <w:sz w:val="16"/>
                <w:szCs w:val="16"/>
                <w:lang w:eastAsia="es-MX"/>
              </w:rPr>
              <w:t>Poder Legislativo___</w:t>
            </w:r>
            <w:r w:rsidR="00CE3103" w:rsidRPr="00542CB0">
              <w:rPr>
                <w:color w:val="000000"/>
                <w:sz w:val="16"/>
                <w:szCs w:val="16"/>
                <w:lang w:eastAsia="es-MX"/>
              </w:rPr>
              <w:t xml:space="preserve"> </w:t>
            </w:r>
            <w:r w:rsidRPr="00542CB0">
              <w:rPr>
                <w:color w:val="000000"/>
                <w:sz w:val="16"/>
                <w:szCs w:val="16"/>
                <w:lang w:eastAsia="es-MX"/>
              </w:rPr>
              <w:t>Poder Judicial___</w:t>
            </w:r>
            <w:r w:rsidR="00CE3103" w:rsidRPr="00542CB0">
              <w:rPr>
                <w:color w:val="000000"/>
                <w:sz w:val="16"/>
                <w:szCs w:val="16"/>
                <w:lang w:eastAsia="es-MX"/>
              </w:rPr>
              <w:t xml:space="preserve"> </w:t>
            </w:r>
            <w:r w:rsidRPr="00542CB0">
              <w:rPr>
                <w:color w:val="000000"/>
                <w:sz w:val="16"/>
                <w:szCs w:val="16"/>
                <w:lang w:eastAsia="es-MX"/>
              </w:rPr>
              <w:t>Ente Autónomo___</w:t>
            </w:r>
          </w:p>
        </w:tc>
      </w:tr>
      <w:tr w:rsidR="008B2CD2" w:rsidRPr="00542CB0" w14:paraId="4C5592EA" w14:textId="77777777" w:rsidTr="009220C1">
        <w:trPr>
          <w:trHeight w:val="20"/>
        </w:trPr>
        <w:tc>
          <w:tcPr>
            <w:tcW w:w="8712" w:type="dxa"/>
            <w:gridSpan w:val="4"/>
            <w:tcBorders>
              <w:top w:val="single" w:sz="6" w:space="0" w:color="auto"/>
              <w:left w:val="single" w:sz="6" w:space="0" w:color="auto"/>
              <w:bottom w:val="single" w:sz="6" w:space="0" w:color="auto"/>
              <w:right w:val="single" w:sz="6" w:space="0" w:color="000000"/>
            </w:tcBorders>
          </w:tcPr>
          <w:p w14:paraId="70BAE0F9" w14:textId="720E4E8F"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5.5 </w:t>
            </w:r>
            <w:r w:rsidR="00090D0A">
              <w:rPr>
                <w:color w:val="000000"/>
                <w:sz w:val="16"/>
                <w:szCs w:val="16"/>
                <w:lang w:eastAsia="es-MX"/>
              </w:rPr>
              <w:t>Á</w:t>
            </w:r>
            <w:r w:rsidR="00090D0A" w:rsidRPr="00542CB0">
              <w:rPr>
                <w:color w:val="000000"/>
                <w:sz w:val="16"/>
                <w:szCs w:val="16"/>
                <w:lang w:eastAsia="es-MX"/>
              </w:rPr>
              <w:t>mbito</w:t>
            </w:r>
            <w:r w:rsidRPr="00542CB0">
              <w:rPr>
                <w:color w:val="000000"/>
                <w:sz w:val="16"/>
                <w:szCs w:val="16"/>
                <w:lang w:eastAsia="es-MX"/>
              </w:rPr>
              <w:t xml:space="preserve"> gubernamental al que pertenece(n) el(los) programa(s):</w:t>
            </w:r>
          </w:p>
        </w:tc>
      </w:tr>
      <w:tr w:rsidR="008B2CD2" w:rsidRPr="00542CB0" w14:paraId="20738FB7" w14:textId="77777777" w:rsidTr="009220C1">
        <w:trPr>
          <w:trHeight w:val="20"/>
        </w:trPr>
        <w:tc>
          <w:tcPr>
            <w:tcW w:w="8712" w:type="dxa"/>
            <w:gridSpan w:val="4"/>
            <w:tcBorders>
              <w:top w:val="single" w:sz="6" w:space="0" w:color="auto"/>
              <w:left w:val="single" w:sz="6" w:space="0" w:color="auto"/>
              <w:bottom w:val="single" w:sz="6" w:space="0" w:color="auto"/>
              <w:right w:val="single" w:sz="6" w:space="0" w:color="000000"/>
            </w:tcBorders>
          </w:tcPr>
          <w:p w14:paraId="09F1E890" w14:textId="29E8BBB0" w:rsidR="008B2CD2" w:rsidRPr="00542CB0" w:rsidRDefault="008B2CD2" w:rsidP="00017439">
            <w:pPr>
              <w:pStyle w:val="Texto"/>
              <w:spacing w:line="268" w:lineRule="exact"/>
              <w:ind w:firstLine="0"/>
              <w:rPr>
                <w:color w:val="000000"/>
                <w:sz w:val="16"/>
                <w:szCs w:val="16"/>
                <w:lang w:eastAsia="es-MX"/>
              </w:rPr>
            </w:pPr>
            <w:proofErr w:type="spellStart"/>
            <w:r w:rsidRPr="00542CB0">
              <w:rPr>
                <w:color w:val="000000"/>
                <w:sz w:val="16"/>
                <w:szCs w:val="16"/>
                <w:lang w:eastAsia="es-MX"/>
              </w:rPr>
              <w:t>Federal__</w:t>
            </w:r>
            <w:r w:rsidR="00090D0A">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r w:rsidRPr="00542CB0">
              <w:rPr>
                <w:color w:val="000000"/>
                <w:sz w:val="16"/>
                <w:szCs w:val="16"/>
                <w:lang w:eastAsia="es-MX"/>
              </w:rPr>
              <w:t>Estatal___</w:t>
            </w:r>
            <w:r w:rsidR="00CE3103" w:rsidRPr="00542CB0">
              <w:rPr>
                <w:color w:val="000000"/>
                <w:sz w:val="16"/>
                <w:szCs w:val="16"/>
                <w:lang w:eastAsia="es-MX"/>
              </w:rPr>
              <w:t xml:space="preserve"> </w:t>
            </w:r>
            <w:r w:rsidRPr="00542CB0">
              <w:rPr>
                <w:color w:val="000000"/>
                <w:sz w:val="16"/>
                <w:szCs w:val="16"/>
                <w:lang w:eastAsia="es-MX"/>
              </w:rPr>
              <w:t>Local___</w:t>
            </w:r>
          </w:p>
        </w:tc>
      </w:tr>
      <w:tr w:rsidR="008B2CD2" w:rsidRPr="00542CB0" w14:paraId="6D282A95" w14:textId="77777777" w:rsidTr="009220C1">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0C5D2A30" w14:textId="68F9F53A" w:rsidR="00090D0A"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 Nombre de la(s) unidad(es) administrativa(s) y de (los) titular(es) a cargo del (los) programa(s):</w:t>
            </w:r>
          </w:p>
        </w:tc>
      </w:tr>
      <w:tr w:rsidR="008B2CD2" w:rsidRPr="00542CB0" w14:paraId="65262151" w14:textId="77777777" w:rsidTr="009220C1">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38F68A58"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5.6.1 Nombre(s) de la(s) unidad(es) administrativa(s) a cargo de (los) programa(s):</w:t>
            </w:r>
          </w:p>
        </w:tc>
      </w:tr>
      <w:tr w:rsidR="008B2CD2" w:rsidRPr="00542CB0" w14:paraId="5B13DCB5" w14:textId="77777777" w:rsidTr="009220C1">
        <w:trPr>
          <w:trHeight w:val="20"/>
        </w:trPr>
        <w:tc>
          <w:tcPr>
            <w:tcW w:w="8712" w:type="dxa"/>
            <w:gridSpan w:val="4"/>
            <w:tcBorders>
              <w:top w:val="single" w:sz="6" w:space="0" w:color="auto"/>
              <w:left w:val="single" w:sz="6" w:space="0" w:color="auto"/>
              <w:bottom w:val="single" w:sz="6" w:space="0" w:color="auto"/>
              <w:right w:val="single" w:sz="6" w:space="0" w:color="000000"/>
            </w:tcBorders>
          </w:tcPr>
          <w:p w14:paraId="02D907FB" w14:textId="1BD4946A" w:rsidR="008B2CD2" w:rsidRPr="00542CB0" w:rsidRDefault="00090D0A" w:rsidP="00017439">
            <w:pPr>
              <w:pStyle w:val="Texto"/>
              <w:spacing w:line="268" w:lineRule="exact"/>
              <w:ind w:firstLine="0"/>
              <w:rPr>
                <w:color w:val="000000"/>
                <w:sz w:val="16"/>
                <w:szCs w:val="16"/>
                <w:lang w:eastAsia="es-MX"/>
              </w:rPr>
            </w:pPr>
            <w:r w:rsidRPr="00090D0A">
              <w:rPr>
                <w:color w:val="000000"/>
                <w:sz w:val="16"/>
                <w:szCs w:val="16"/>
                <w:lang w:eastAsia="es-MX"/>
              </w:rPr>
              <w:t>Dirección General de Obras Públicas</w:t>
            </w:r>
          </w:p>
        </w:tc>
      </w:tr>
      <w:tr w:rsidR="008B2CD2" w:rsidRPr="00542CB0" w14:paraId="3988AB0A" w14:textId="77777777" w:rsidTr="009220C1">
        <w:trPr>
          <w:trHeight w:val="20"/>
        </w:trPr>
        <w:tc>
          <w:tcPr>
            <w:tcW w:w="8712" w:type="dxa"/>
            <w:gridSpan w:val="4"/>
            <w:tcBorders>
              <w:top w:val="single" w:sz="6" w:space="0" w:color="auto"/>
              <w:left w:val="single" w:sz="6" w:space="0" w:color="auto"/>
              <w:bottom w:val="single" w:sz="6" w:space="0" w:color="auto"/>
              <w:right w:val="single" w:sz="6" w:space="0" w:color="000000"/>
            </w:tcBorders>
          </w:tcPr>
          <w:p w14:paraId="2406F243"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5.6.2 Nombre(s) de (los) titular(es) de la(s) unidad(es) administrativa(s) a cargo de (los) programa(s) (nombre completo, correo electrónico y teléfono con clave lada):</w:t>
            </w:r>
          </w:p>
        </w:tc>
      </w:tr>
      <w:tr w:rsidR="008B2CD2" w:rsidRPr="00542CB0" w14:paraId="35C86645" w14:textId="77777777" w:rsidTr="009220C1">
        <w:trPr>
          <w:trHeight w:val="20"/>
        </w:trPr>
        <w:tc>
          <w:tcPr>
            <w:tcW w:w="8712" w:type="dxa"/>
            <w:gridSpan w:val="4"/>
            <w:tcBorders>
              <w:top w:val="single" w:sz="6" w:space="0" w:color="auto"/>
              <w:left w:val="single" w:sz="6" w:space="0" w:color="auto"/>
              <w:bottom w:val="single" w:sz="6" w:space="0" w:color="auto"/>
              <w:right w:val="single" w:sz="6" w:space="0" w:color="000000"/>
            </w:tcBorders>
          </w:tcPr>
          <w:p w14:paraId="4B166909" w14:textId="4C6BA160" w:rsidR="008B2CD2" w:rsidRPr="00542CB0" w:rsidRDefault="00090D0A" w:rsidP="00017439">
            <w:pPr>
              <w:pStyle w:val="Texto"/>
              <w:spacing w:line="268" w:lineRule="exact"/>
              <w:ind w:firstLine="0"/>
              <w:rPr>
                <w:color w:val="000000"/>
                <w:sz w:val="16"/>
                <w:szCs w:val="16"/>
                <w:lang w:eastAsia="es-MX"/>
              </w:rPr>
            </w:pPr>
            <w:r w:rsidRPr="00090D0A">
              <w:rPr>
                <w:color w:val="000000"/>
                <w:sz w:val="16"/>
                <w:szCs w:val="16"/>
                <w:lang w:eastAsia="es-MX"/>
              </w:rPr>
              <w:t>(01 998) 8812800 Ext. 1100</w:t>
            </w:r>
          </w:p>
        </w:tc>
      </w:tr>
      <w:tr w:rsidR="008B2CD2" w:rsidRPr="00542CB0" w14:paraId="46580A78" w14:textId="77777777" w:rsidTr="00DD11FA">
        <w:trPr>
          <w:trHeight w:val="20"/>
        </w:trPr>
        <w:tc>
          <w:tcPr>
            <w:tcW w:w="3965" w:type="dxa"/>
            <w:tcBorders>
              <w:top w:val="single" w:sz="6" w:space="0" w:color="auto"/>
              <w:left w:val="single" w:sz="6" w:space="0" w:color="auto"/>
              <w:bottom w:val="single" w:sz="6" w:space="0" w:color="auto"/>
              <w:right w:val="single" w:sz="6" w:space="0" w:color="auto"/>
            </w:tcBorders>
          </w:tcPr>
          <w:p w14:paraId="72EB7EB8" w14:textId="51738890" w:rsidR="00090D0A" w:rsidRPr="00090D0A" w:rsidRDefault="008B2CD2" w:rsidP="00090D0A">
            <w:pPr>
              <w:pStyle w:val="Texto"/>
              <w:spacing w:line="268" w:lineRule="exact"/>
              <w:ind w:firstLine="0"/>
              <w:rPr>
                <w:color w:val="000000"/>
                <w:sz w:val="16"/>
                <w:szCs w:val="16"/>
                <w:lang w:eastAsia="es-MX"/>
              </w:rPr>
            </w:pPr>
            <w:r w:rsidRPr="00542CB0">
              <w:rPr>
                <w:color w:val="000000"/>
                <w:sz w:val="16"/>
                <w:szCs w:val="16"/>
                <w:lang w:eastAsia="es-MX"/>
              </w:rPr>
              <w:t>Nombre:</w:t>
            </w:r>
          </w:p>
          <w:p w14:paraId="64084366" w14:textId="4F695D17" w:rsidR="00090D0A" w:rsidRPr="00542CB0" w:rsidRDefault="00090D0A" w:rsidP="00090D0A">
            <w:pPr>
              <w:pStyle w:val="Texto"/>
              <w:spacing w:line="268" w:lineRule="exact"/>
              <w:ind w:firstLine="0"/>
              <w:rPr>
                <w:color w:val="000000"/>
                <w:sz w:val="16"/>
                <w:szCs w:val="16"/>
                <w:lang w:eastAsia="es-MX"/>
              </w:rPr>
            </w:pPr>
            <w:r w:rsidRPr="00090D0A">
              <w:rPr>
                <w:color w:val="000000"/>
                <w:sz w:val="16"/>
                <w:szCs w:val="16"/>
                <w:lang w:eastAsia="es-MX"/>
              </w:rPr>
              <w:t>Ing. Julio César Zaldívar Pérez</w:t>
            </w:r>
          </w:p>
        </w:tc>
        <w:tc>
          <w:tcPr>
            <w:tcW w:w="4747" w:type="dxa"/>
            <w:gridSpan w:val="3"/>
            <w:tcBorders>
              <w:top w:val="single" w:sz="6" w:space="0" w:color="auto"/>
              <w:left w:val="single" w:sz="6" w:space="0" w:color="auto"/>
              <w:bottom w:val="single" w:sz="6" w:space="0" w:color="auto"/>
              <w:right w:val="single" w:sz="6" w:space="0" w:color="000000"/>
            </w:tcBorders>
          </w:tcPr>
          <w:p w14:paraId="52009651"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Unidad administrativa:</w:t>
            </w:r>
          </w:p>
          <w:p w14:paraId="2C0E9432" w14:textId="3B400F1D" w:rsidR="00090D0A" w:rsidRPr="00542CB0" w:rsidRDefault="00090D0A" w:rsidP="00017439">
            <w:pPr>
              <w:pStyle w:val="Texto"/>
              <w:spacing w:line="268" w:lineRule="exact"/>
              <w:ind w:firstLine="0"/>
              <w:rPr>
                <w:color w:val="000000"/>
                <w:sz w:val="16"/>
                <w:szCs w:val="16"/>
                <w:lang w:eastAsia="es-MX"/>
              </w:rPr>
            </w:pPr>
            <w:r w:rsidRPr="00090D0A">
              <w:rPr>
                <w:color w:val="000000"/>
                <w:sz w:val="16"/>
                <w:szCs w:val="16"/>
                <w:lang w:eastAsia="es-MX"/>
              </w:rPr>
              <w:t>Dirección General de Obras Públicas</w:t>
            </w:r>
          </w:p>
        </w:tc>
      </w:tr>
    </w:tbl>
    <w:p w14:paraId="3A96824C" w14:textId="77777777" w:rsidR="00DD11FA" w:rsidRPr="00542CB0" w:rsidRDefault="00DD11FA" w:rsidP="00017439">
      <w:pPr>
        <w:pStyle w:val="Texto"/>
        <w:tabs>
          <w:tab w:val="left" w:pos="1067"/>
          <w:tab w:val="left" w:pos="4062"/>
          <w:tab w:val="left" w:pos="4222"/>
          <w:tab w:val="left" w:pos="6556"/>
          <w:tab w:val="left" w:pos="7780"/>
        </w:tabs>
        <w:spacing w:line="268" w:lineRule="exact"/>
        <w:ind w:left="144" w:firstLine="0"/>
        <w:jc w:val="left"/>
        <w:rPr>
          <w:color w:val="000000"/>
          <w:sz w:val="16"/>
          <w:szCs w:val="16"/>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8B2CD2" w:rsidRPr="008A7F8A" w14:paraId="0B22B62C" w14:textId="77777777" w:rsidTr="00DD11FA">
        <w:trPr>
          <w:trHeight w:val="20"/>
        </w:trPr>
        <w:tc>
          <w:tcPr>
            <w:tcW w:w="7590" w:type="dxa"/>
            <w:gridSpan w:val="6"/>
            <w:tcBorders>
              <w:top w:val="single" w:sz="4" w:space="0" w:color="auto"/>
              <w:left w:val="single" w:sz="6" w:space="0" w:color="auto"/>
              <w:bottom w:val="single" w:sz="6" w:space="0" w:color="auto"/>
            </w:tcBorders>
            <w:shd w:val="pct12" w:color="auto" w:fill="FFFFFF"/>
          </w:tcPr>
          <w:p w14:paraId="3B117C3F"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14:paraId="28D8402D"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14:paraId="78BBF032"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4DB375D3"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 Tipo de contratación:</w:t>
            </w:r>
          </w:p>
        </w:tc>
      </w:tr>
      <w:tr w:rsidR="008B2CD2" w:rsidRPr="00542CB0" w14:paraId="7EAC71A8"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5CFAB87B" w14:textId="23909950"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6.1.1 Adjudicación Directa___</w:t>
            </w:r>
            <w:r w:rsidR="00CE3103" w:rsidRPr="00542CB0">
              <w:rPr>
                <w:color w:val="000000"/>
                <w:sz w:val="16"/>
                <w:szCs w:val="16"/>
                <w:lang w:eastAsia="es-MX"/>
              </w:rPr>
              <w:t xml:space="preserve"> </w:t>
            </w:r>
            <w:r w:rsidRPr="00542CB0">
              <w:rPr>
                <w:color w:val="000000"/>
                <w:sz w:val="16"/>
                <w:szCs w:val="16"/>
                <w:lang w:eastAsia="es-MX"/>
              </w:rPr>
              <w:t xml:space="preserve">6.1.2 Invitación a tres___ 6.1.3 Licitación Pública </w:t>
            </w:r>
            <w:proofErr w:type="spellStart"/>
            <w:r w:rsidRPr="00542CB0">
              <w:rPr>
                <w:color w:val="000000"/>
                <w:sz w:val="16"/>
                <w:szCs w:val="16"/>
                <w:lang w:eastAsia="es-MX"/>
              </w:rPr>
              <w:t>Nacional__</w:t>
            </w:r>
            <w:r w:rsidR="00090D0A">
              <w:rPr>
                <w:color w:val="000000"/>
                <w:sz w:val="16"/>
                <w:szCs w:val="16"/>
                <w:lang w:eastAsia="es-MX"/>
              </w:rPr>
              <w:t>X</w:t>
            </w:r>
            <w:proofErr w:type="spellEnd"/>
            <w:r w:rsidRPr="00542CB0">
              <w:rPr>
                <w:color w:val="000000"/>
                <w:sz w:val="16"/>
                <w:szCs w:val="16"/>
                <w:lang w:eastAsia="es-MX"/>
              </w:rPr>
              <w:t>_</w:t>
            </w:r>
          </w:p>
          <w:p w14:paraId="19842C84"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6.1.4 Licitación Pública Internacional___ 6.1.5 Otro: (Señalar)___</w:t>
            </w:r>
          </w:p>
        </w:tc>
      </w:tr>
      <w:tr w:rsidR="008B2CD2" w:rsidRPr="00542CB0" w14:paraId="354EAEBC"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74D5ACD9"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6.2</w:t>
            </w:r>
            <w:r w:rsidR="00CE3103" w:rsidRPr="00542CB0">
              <w:rPr>
                <w:color w:val="000000"/>
                <w:sz w:val="16"/>
                <w:szCs w:val="16"/>
                <w:lang w:eastAsia="es-MX"/>
              </w:rPr>
              <w:t xml:space="preserve"> </w:t>
            </w:r>
            <w:r w:rsidRPr="00542CB0">
              <w:rPr>
                <w:color w:val="000000"/>
                <w:sz w:val="16"/>
                <w:szCs w:val="16"/>
                <w:lang w:eastAsia="es-MX"/>
              </w:rPr>
              <w:t>Unidad administrativa responsable de contratar la evaluación:</w:t>
            </w:r>
          </w:p>
          <w:p w14:paraId="38913297" w14:textId="42AA5AD0" w:rsidR="00090D0A" w:rsidRPr="00542CB0" w:rsidRDefault="00090D0A" w:rsidP="00017439">
            <w:pPr>
              <w:pStyle w:val="Texto"/>
              <w:spacing w:line="268" w:lineRule="exact"/>
              <w:ind w:firstLine="0"/>
              <w:rPr>
                <w:color w:val="000000"/>
                <w:sz w:val="16"/>
                <w:szCs w:val="16"/>
                <w:lang w:eastAsia="es-MX"/>
              </w:rPr>
            </w:pPr>
            <w:r w:rsidRPr="00090D0A">
              <w:rPr>
                <w:color w:val="000000"/>
                <w:sz w:val="16"/>
                <w:szCs w:val="16"/>
                <w:lang w:eastAsia="es-MX"/>
              </w:rPr>
              <w:t>Dirección General de Planeación Municipal</w:t>
            </w:r>
          </w:p>
        </w:tc>
      </w:tr>
      <w:tr w:rsidR="008B2CD2" w:rsidRPr="00542CB0" w14:paraId="53D4B3FB"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26924102" w14:textId="1F845028"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6.3</w:t>
            </w:r>
            <w:r w:rsidR="00CE3103" w:rsidRPr="00542CB0">
              <w:rPr>
                <w:color w:val="000000"/>
                <w:sz w:val="16"/>
                <w:szCs w:val="16"/>
                <w:lang w:eastAsia="es-MX"/>
              </w:rPr>
              <w:t xml:space="preserve"> </w:t>
            </w:r>
            <w:r w:rsidRPr="00542CB0">
              <w:rPr>
                <w:color w:val="000000"/>
                <w:sz w:val="16"/>
                <w:szCs w:val="16"/>
                <w:lang w:eastAsia="es-MX"/>
              </w:rPr>
              <w:t>Costo total de la evaluación:</w:t>
            </w:r>
            <w:r w:rsidR="00CE3103" w:rsidRPr="00542CB0">
              <w:rPr>
                <w:color w:val="000000"/>
                <w:sz w:val="16"/>
                <w:szCs w:val="16"/>
                <w:lang w:eastAsia="es-MX"/>
              </w:rPr>
              <w:t xml:space="preserve"> </w:t>
            </w:r>
            <w:r w:rsidRPr="00542CB0">
              <w:rPr>
                <w:color w:val="000000"/>
                <w:sz w:val="16"/>
                <w:szCs w:val="16"/>
                <w:lang w:eastAsia="es-MX"/>
              </w:rPr>
              <w:t xml:space="preserve">$ </w:t>
            </w:r>
            <w:r w:rsidR="00090D0A">
              <w:rPr>
                <w:color w:val="000000"/>
                <w:sz w:val="16"/>
                <w:szCs w:val="16"/>
                <w:lang w:eastAsia="es-MX"/>
              </w:rPr>
              <w:t>261,000.00</w:t>
            </w:r>
          </w:p>
        </w:tc>
      </w:tr>
      <w:tr w:rsidR="008B2CD2" w:rsidRPr="00542CB0" w14:paraId="613D1D76" w14:textId="77777777" w:rsidTr="00E91D16">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61188C68" w14:textId="7FCAFF71"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6.4</w:t>
            </w:r>
            <w:r w:rsidR="00CE3103" w:rsidRPr="00542CB0">
              <w:rPr>
                <w:color w:val="000000"/>
                <w:sz w:val="16"/>
                <w:szCs w:val="16"/>
                <w:lang w:eastAsia="es-MX"/>
              </w:rPr>
              <w:t xml:space="preserve"> </w:t>
            </w:r>
            <w:r w:rsidRPr="00542CB0">
              <w:rPr>
                <w:color w:val="000000"/>
                <w:sz w:val="16"/>
                <w:szCs w:val="16"/>
                <w:lang w:eastAsia="es-MX"/>
              </w:rPr>
              <w:t xml:space="preserve">Fuente de </w:t>
            </w:r>
            <w:r w:rsidR="00090D0A" w:rsidRPr="00542CB0">
              <w:rPr>
                <w:color w:val="000000"/>
                <w:sz w:val="16"/>
                <w:szCs w:val="16"/>
                <w:lang w:eastAsia="es-MX"/>
              </w:rPr>
              <w:t>Financiamiento:</w:t>
            </w:r>
          </w:p>
          <w:p w14:paraId="22097E40" w14:textId="7AE1BB46" w:rsidR="00090D0A" w:rsidRPr="00542CB0" w:rsidRDefault="00392EE3" w:rsidP="00017439">
            <w:pPr>
              <w:pStyle w:val="Texto"/>
              <w:spacing w:line="268" w:lineRule="exact"/>
              <w:ind w:firstLine="0"/>
              <w:rPr>
                <w:color w:val="000000"/>
                <w:sz w:val="16"/>
                <w:szCs w:val="16"/>
                <w:lang w:eastAsia="es-MX"/>
              </w:rPr>
            </w:pPr>
            <w:r w:rsidRPr="00392EE3">
              <w:rPr>
                <w:color w:val="000000"/>
                <w:sz w:val="16"/>
                <w:szCs w:val="16"/>
                <w:lang w:eastAsia="es-MX"/>
              </w:rPr>
              <w:t>Recursos municipales</w:t>
            </w:r>
          </w:p>
        </w:tc>
      </w:tr>
      <w:tr w:rsidR="008B2CD2" w:rsidRPr="00542CB0" w14:paraId="6237C13A" w14:textId="77777777" w:rsidTr="00017439">
        <w:trPr>
          <w:trHeight w:val="20"/>
        </w:trPr>
        <w:tc>
          <w:tcPr>
            <w:tcW w:w="935" w:type="dxa"/>
            <w:tcBorders>
              <w:top w:val="single" w:sz="6" w:space="0" w:color="auto"/>
              <w:bottom w:val="single" w:sz="6" w:space="0" w:color="auto"/>
            </w:tcBorders>
          </w:tcPr>
          <w:p w14:paraId="00A02B43" w14:textId="77777777"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14:paraId="1BA85254" w14:textId="77777777" w:rsidR="008B2CD2" w:rsidRPr="00542CB0" w:rsidRDefault="008B2CD2" w:rsidP="00017439">
            <w:pPr>
              <w:pStyle w:val="Texto"/>
              <w:spacing w:line="268" w:lineRule="exact"/>
              <w:ind w:firstLine="0"/>
              <w:rPr>
                <w:color w:val="000000"/>
                <w:sz w:val="16"/>
                <w:szCs w:val="16"/>
                <w:lang w:eastAsia="es-MX"/>
              </w:rPr>
            </w:pPr>
          </w:p>
        </w:tc>
        <w:tc>
          <w:tcPr>
            <w:tcW w:w="1880" w:type="dxa"/>
            <w:tcBorders>
              <w:top w:val="single" w:sz="6" w:space="0" w:color="auto"/>
              <w:bottom w:val="single" w:sz="6" w:space="0" w:color="auto"/>
            </w:tcBorders>
          </w:tcPr>
          <w:p w14:paraId="236B21B5" w14:textId="77777777"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14:paraId="5FF8DCC7" w14:textId="77777777"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14:paraId="693AB371" w14:textId="77777777"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14:paraId="0C02E2DA" w14:textId="77777777"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14:paraId="65C56EC7" w14:textId="77777777" w:rsidR="008B2CD2" w:rsidRPr="00542CB0" w:rsidRDefault="008B2CD2" w:rsidP="00017439">
            <w:pPr>
              <w:pStyle w:val="Texto"/>
              <w:spacing w:line="268" w:lineRule="exact"/>
              <w:ind w:firstLine="0"/>
              <w:rPr>
                <w:color w:val="000000"/>
                <w:sz w:val="16"/>
                <w:szCs w:val="16"/>
                <w:lang w:eastAsia="es-MX"/>
              </w:rPr>
            </w:pPr>
          </w:p>
        </w:tc>
      </w:tr>
      <w:tr w:rsidR="008B2CD2" w:rsidRPr="008A7F8A" w14:paraId="3F9167B5" w14:textId="77777777" w:rsidTr="009220C1">
        <w:trPr>
          <w:trHeight w:val="20"/>
        </w:trPr>
        <w:tc>
          <w:tcPr>
            <w:tcW w:w="4636" w:type="dxa"/>
            <w:gridSpan w:val="3"/>
            <w:tcBorders>
              <w:top w:val="single" w:sz="6" w:space="0" w:color="auto"/>
              <w:left w:val="single" w:sz="6" w:space="0" w:color="auto"/>
              <w:bottom w:val="single" w:sz="6" w:space="0" w:color="auto"/>
            </w:tcBorders>
            <w:shd w:val="pct12" w:color="auto" w:fill="FFFFFF"/>
          </w:tcPr>
          <w:p w14:paraId="0FFCAE5B"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7. Difusión de la evaluación</w:t>
            </w:r>
          </w:p>
        </w:tc>
        <w:tc>
          <w:tcPr>
            <w:tcW w:w="630" w:type="dxa"/>
            <w:tcBorders>
              <w:top w:val="single" w:sz="6" w:space="0" w:color="auto"/>
              <w:bottom w:val="single" w:sz="6" w:space="0" w:color="auto"/>
            </w:tcBorders>
            <w:shd w:val="pct12" w:color="auto" w:fill="FFFFFF"/>
          </w:tcPr>
          <w:p w14:paraId="6BB99C31"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238" w:type="dxa"/>
            <w:tcBorders>
              <w:top w:val="single" w:sz="6" w:space="0" w:color="auto"/>
              <w:bottom w:val="single" w:sz="6" w:space="0" w:color="auto"/>
            </w:tcBorders>
            <w:shd w:val="pct12" w:color="auto" w:fill="FFFFFF"/>
          </w:tcPr>
          <w:p w14:paraId="4AA9FA69"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086" w:type="dxa"/>
            <w:tcBorders>
              <w:top w:val="single" w:sz="6" w:space="0" w:color="auto"/>
              <w:bottom w:val="single" w:sz="6" w:space="0" w:color="auto"/>
            </w:tcBorders>
            <w:shd w:val="pct12" w:color="auto" w:fill="FFFFFF"/>
          </w:tcPr>
          <w:p w14:paraId="75F87CA9"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58D35C86"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14:paraId="016C9D0F"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12E8BE3F"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7.1</w:t>
            </w:r>
            <w:r w:rsidR="00CE3103" w:rsidRPr="00542CB0">
              <w:rPr>
                <w:color w:val="000000"/>
                <w:sz w:val="16"/>
                <w:szCs w:val="16"/>
                <w:lang w:eastAsia="es-MX"/>
              </w:rPr>
              <w:t xml:space="preserve"> </w:t>
            </w:r>
            <w:r w:rsidRPr="00542CB0">
              <w:rPr>
                <w:color w:val="000000"/>
                <w:sz w:val="16"/>
                <w:szCs w:val="16"/>
                <w:lang w:eastAsia="es-MX"/>
              </w:rPr>
              <w:t>Difusión en internet de la evaluación:</w:t>
            </w:r>
          </w:p>
          <w:p w14:paraId="48445B3A" w14:textId="0A54B8D8" w:rsidR="00392EE3" w:rsidRPr="00542CB0" w:rsidRDefault="001D145B" w:rsidP="00017439">
            <w:pPr>
              <w:pStyle w:val="Texto"/>
              <w:spacing w:line="268" w:lineRule="exact"/>
              <w:ind w:firstLine="0"/>
              <w:rPr>
                <w:color w:val="000000"/>
                <w:sz w:val="16"/>
                <w:szCs w:val="16"/>
                <w:lang w:eastAsia="es-MX"/>
              </w:rPr>
            </w:pPr>
            <w:hyperlink r:id="rId7" w:history="1">
              <w:r w:rsidRPr="00BE24E4">
                <w:rPr>
                  <w:rStyle w:val="Hipervnculo"/>
                  <w:sz w:val="16"/>
                  <w:szCs w:val="16"/>
                  <w:lang w:eastAsia="es-MX"/>
                </w:rPr>
                <w:t>https://transparencia.cancun.gob.mx/uploads/7/19/Evaluacion%20Fismdf%201.Pdf</w:t>
              </w:r>
            </w:hyperlink>
            <w:r>
              <w:rPr>
                <w:color w:val="000000"/>
                <w:sz w:val="16"/>
                <w:szCs w:val="16"/>
                <w:lang w:eastAsia="es-MX"/>
              </w:rPr>
              <w:t xml:space="preserve"> </w:t>
            </w:r>
          </w:p>
        </w:tc>
      </w:tr>
      <w:tr w:rsidR="008B2CD2" w:rsidRPr="00542CB0" w14:paraId="1B1EC93A"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79E1D53C"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7.2</w:t>
            </w:r>
            <w:r w:rsidR="00CE3103" w:rsidRPr="00542CB0">
              <w:rPr>
                <w:color w:val="000000"/>
                <w:sz w:val="16"/>
                <w:szCs w:val="16"/>
                <w:lang w:eastAsia="es-MX"/>
              </w:rPr>
              <w:t xml:space="preserve"> </w:t>
            </w:r>
            <w:r w:rsidRPr="00542CB0">
              <w:rPr>
                <w:color w:val="000000"/>
                <w:sz w:val="16"/>
                <w:szCs w:val="16"/>
                <w:lang w:eastAsia="es-MX"/>
              </w:rPr>
              <w:t>Difusión en internet del formato:</w:t>
            </w:r>
          </w:p>
          <w:p w14:paraId="3ED20BE3" w14:textId="3A406FB2" w:rsidR="00392EE3" w:rsidRPr="00542CB0" w:rsidRDefault="001D145B" w:rsidP="00017439">
            <w:pPr>
              <w:pStyle w:val="Texto"/>
              <w:spacing w:line="268" w:lineRule="exact"/>
              <w:ind w:firstLine="0"/>
              <w:rPr>
                <w:color w:val="000000"/>
                <w:sz w:val="16"/>
                <w:szCs w:val="16"/>
                <w:lang w:eastAsia="es-MX"/>
              </w:rPr>
            </w:pPr>
            <w:hyperlink r:id="rId8" w:history="1">
              <w:r w:rsidRPr="00BE24E4">
                <w:rPr>
                  <w:rStyle w:val="Hipervnculo"/>
                  <w:sz w:val="16"/>
                  <w:szCs w:val="16"/>
                  <w:lang w:eastAsia="es-MX"/>
                </w:rPr>
                <w:t>https://transparencia.cancun.gob.mx/uploads/7/11/Nor_Fismdf%202023%20A%202022%20%283%29.Pdf</w:t>
              </w:r>
            </w:hyperlink>
            <w:r>
              <w:rPr>
                <w:color w:val="000000"/>
                <w:sz w:val="16"/>
                <w:szCs w:val="16"/>
                <w:lang w:eastAsia="es-MX"/>
              </w:rPr>
              <w:t xml:space="preserve"> </w:t>
            </w:r>
          </w:p>
        </w:tc>
      </w:tr>
    </w:tbl>
    <w:p w14:paraId="071A7923" w14:textId="77777777" w:rsidR="008B2CD2" w:rsidRDefault="008B2CD2" w:rsidP="00017439">
      <w:pPr>
        <w:pStyle w:val="Texto"/>
        <w:spacing w:line="14" w:lineRule="exact"/>
        <w:rPr>
          <w:b/>
        </w:rPr>
      </w:pPr>
    </w:p>
    <w:p w14:paraId="72E800F0" w14:textId="1690BE77" w:rsidR="00E41DDA" w:rsidRPr="0023334C" w:rsidRDefault="00E41DDA" w:rsidP="00953806">
      <w:pPr>
        <w:pStyle w:val="Texto"/>
        <w:spacing w:after="90"/>
        <w:rPr>
          <w:szCs w:val="16"/>
        </w:rPr>
      </w:pPr>
    </w:p>
    <w:sectPr w:rsidR="00E41DDA" w:rsidRPr="0023334C" w:rsidSect="00E41DDA">
      <w:pgSz w:w="12240" w:h="15840"/>
      <w:pgMar w:top="1152" w:right="1699" w:bottom="993" w:left="1699"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CD883" w14:textId="77777777" w:rsidR="005E56AA" w:rsidRDefault="005E56AA">
      <w:r>
        <w:separator/>
      </w:r>
    </w:p>
  </w:endnote>
  <w:endnote w:type="continuationSeparator" w:id="0">
    <w:p w14:paraId="526D3132" w14:textId="77777777" w:rsidR="005E56AA" w:rsidRDefault="005E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Palacio (WN)">
    <w:panose1 w:val="020B0604020202020204"/>
    <w:charset w:val="00"/>
    <w:family w:val="roman"/>
    <w:notTrueType/>
    <w:pitch w:val="variable"/>
    <w:sig w:usb0="00000003" w:usb1="00000000" w:usb2="00000000" w:usb3="00000000" w:csb0="00000001" w:csb1="00000000"/>
  </w:font>
  <w:font w:name="Helv">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egrita">
    <w:altName w:val="Arial"/>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5AA1A" w14:textId="77777777" w:rsidR="005E56AA" w:rsidRDefault="005E56AA">
      <w:r>
        <w:separator/>
      </w:r>
    </w:p>
  </w:footnote>
  <w:footnote w:type="continuationSeparator" w:id="0">
    <w:p w14:paraId="6458132E" w14:textId="77777777" w:rsidR="005E56AA" w:rsidRDefault="005E5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83590"/>
    <w:multiLevelType w:val="hybridMultilevel"/>
    <w:tmpl w:val="1338C1A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56E6DE5"/>
    <w:multiLevelType w:val="hybridMultilevel"/>
    <w:tmpl w:val="14B854FA"/>
    <w:lvl w:ilvl="0" w:tplc="CDFE2C62">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732185"/>
    <w:multiLevelType w:val="hybridMultilevel"/>
    <w:tmpl w:val="20BA0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2B02D2"/>
    <w:multiLevelType w:val="multilevel"/>
    <w:tmpl w:val="BCEC3F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48C432F"/>
    <w:multiLevelType w:val="hybridMultilevel"/>
    <w:tmpl w:val="23FCF730"/>
    <w:lvl w:ilvl="0" w:tplc="AA6446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70D85C51"/>
    <w:multiLevelType w:val="hybridMultilevel"/>
    <w:tmpl w:val="B164D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2660844">
    <w:abstractNumId w:val="2"/>
  </w:num>
  <w:num w:numId="2" w16cid:durableId="1602493533">
    <w:abstractNumId w:val="7"/>
  </w:num>
  <w:num w:numId="3" w16cid:durableId="1704400258">
    <w:abstractNumId w:val="1"/>
  </w:num>
  <w:num w:numId="4" w16cid:durableId="1231887862">
    <w:abstractNumId w:val="3"/>
  </w:num>
  <w:num w:numId="5" w16cid:durableId="474184925">
    <w:abstractNumId w:val="8"/>
  </w:num>
  <w:num w:numId="6" w16cid:durableId="1962570730">
    <w:abstractNumId w:val="6"/>
  </w:num>
  <w:num w:numId="7" w16cid:durableId="399134138">
    <w:abstractNumId w:val="4"/>
  </w:num>
  <w:num w:numId="8" w16cid:durableId="600651024">
    <w:abstractNumId w:val="0"/>
  </w:num>
  <w:num w:numId="9" w16cid:durableId="2004429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D2"/>
    <w:rsid w:val="00005BEB"/>
    <w:rsid w:val="00017439"/>
    <w:rsid w:val="000175D7"/>
    <w:rsid w:val="0002616A"/>
    <w:rsid w:val="00031F05"/>
    <w:rsid w:val="0004156A"/>
    <w:rsid w:val="0005112F"/>
    <w:rsid w:val="000579FF"/>
    <w:rsid w:val="0007036F"/>
    <w:rsid w:val="000826B1"/>
    <w:rsid w:val="00082B64"/>
    <w:rsid w:val="00085CFF"/>
    <w:rsid w:val="00086BF8"/>
    <w:rsid w:val="00090D0A"/>
    <w:rsid w:val="000934C4"/>
    <w:rsid w:val="000937EB"/>
    <w:rsid w:val="0009585C"/>
    <w:rsid w:val="000B140E"/>
    <w:rsid w:val="000B42E5"/>
    <w:rsid w:val="000C2083"/>
    <w:rsid w:val="000C50D4"/>
    <w:rsid w:val="000C7AE2"/>
    <w:rsid w:val="000D070F"/>
    <w:rsid w:val="000F0FA3"/>
    <w:rsid w:val="000F706A"/>
    <w:rsid w:val="0010703B"/>
    <w:rsid w:val="0011010E"/>
    <w:rsid w:val="001264C5"/>
    <w:rsid w:val="001303A7"/>
    <w:rsid w:val="00140A5C"/>
    <w:rsid w:val="00140CB7"/>
    <w:rsid w:val="0014318A"/>
    <w:rsid w:val="00154FF0"/>
    <w:rsid w:val="00155A7E"/>
    <w:rsid w:val="001574EC"/>
    <w:rsid w:val="00160A59"/>
    <w:rsid w:val="00162C3D"/>
    <w:rsid w:val="001642EF"/>
    <w:rsid w:val="00176B02"/>
    <w:rsid w:val="001939FE"/>
    <w:rsid w:val="001B2B2C"/>
    <w:rsid w:val="001B6981"/>
    <w:rsid w:val="001C69D8"/>
    <w:rsid w:val="001D145B"/>
    <w:rsid w:val="001E6CB1"/>
    <w:rsid w:val="001E73A1"/>
    <w:rsid w:val="001F6325"/>
    <w:rsid w:val="0021169F"/>
    <w:rsid w:val="002214D8"/>
    <w:rsid w:val="002246A2"/>
    <w:rsid w:val="0025082C"/>
    <w:rsid w:val="002521B3"/>
    <w:rsid w:val="00255299"/>
    <w:rsid w:val="0026617B"/>
    <w:rsid w:val="00267484"/>
    <w:rsid w:val="00285BE5"/>
    <w:rsid w:val="00286668"/>
    <w:rsid w:val="00290296"/>
    <w:rsid w:val="00291CA7"/>
    <w:rsid w:val="002940B6"/>
    <w:rsid w:val="002A245E"/>
    <w:rsid w:val="002A6E93"/>
    <w:rsid w:val="002B00EE"/>
    <w:rsid w:val="002B127D"/>
    <w:rsid w:val="002B3857"/>
    <w:rsid w:val="002B4C6F"/>
    <w:rsid w:val="002B64D7"/>
    <w:rsid w:val="002C0F5C"/>
    <w:rsid w:val="002C291A"/>
    <w:rsid w:val="002C3644"/>
    <w:rsid w:val="002E0094"/>
    <w:rsid w:val="002E0C58"/>
    <w:rsid w:val="002E187B"/>
    <w:rsid w:val="002F6279"/>
    <w:rsid w:val="002F666A"/>
    <w:rsid w:val="002F7AAB"/>
    <w:rsid w:val="0030321A"/>
    <w:rsid w:val="00323864"/>
    <w:rsid w:val="0032394E"/>
    <w:rsid w:val="00326B04"/>
    <w:rsid w:val="00330780"/>
    <w:rsid w:val="003333A2"/>
    <w:rsid w:val="003340A4"/>
    <w:rsid w:val="00343F44"/>
    <w:rsid w:val="0034469B"/>
    <w:rsid w:val="00357A6B"/>
    <w:rsid w:val="0036410B"/>
    <w:rsid w:val="003656C6"/>
    <w:rsid w:val="00373DFE"/>
    <w:rsid w:val="00373F54"/>
    <w:rsid w:val="00380882"/>
    <w:rsid w:val="0039202C"/>
    <w:rsid w:val="00392EE3"/>
    <w:rsid w:val="00397C4B"/>
    <w:rsid w:val="003B0372"/>
    <w:rsid w:val="003C5EB9"/>
    <w:rsid w:val="003D224C"/>
    <w:rsid w:val="003E0440"/>
    <w:rsid w:val="003E5783"/>
    <w:rsid w:val="003E7472"/>
    <w:rsid w:val="003E7D31"/>
    <w:rsid w:val="00402638"/>
    <w:rsid w:val="00410B8C"/>
    <w:rsid w:val="00410D08"/>
    <w:rsid w:val="00412ED6"/>
    <w:rsid w:val="004142D5"/>
    <w:rsid w:val="0041454F"/>
    <w:rsid w:val="004174E2"/>
    <w:rsid w:val="00423BEA"/>
    <w:rsid w:val="0042779F"/>
    <w:rsid w:val="004352A9"/>
    <w:rsid w:val="00440349"/>
    <w:rsid w:val="004416F5"/>
    <w:rsid w:val="0044294E"/>
    <w:rsid w:val="00464085"/>
    <w:rsid w:val="004652D9"/>
    <w:rsid w:val="00465E99"/>
    <w:rsid w:val="004A7426"/>
    <w:rsid w:val="004B2F2C"/>
    <w:rsid w:val="004C49C6"/>
    <w:rsid w:val="004D4A72"/>
    <w:rsid w:val="004E2768"/>
    <w:rsid w:val="004E6B1F"/>
    <w:rsid w:val="004E77FB"/>
    <w:rsid w:val="004F3FE9"/>
    <w:rsid w:val="00512CDB"/>
    <w:rsid w:val="00513A47"/>
    <w:rsid w:val="00514993"/>
    <w:rsid w:val="0051651A"/>
    <w:rsid w:val="00534337"/>
    <w:rsid w:val="0053581A"/>
    <w:rsid w:val="00535845"/>
    <w:rsid w:val="00542CB0"/>
    <w:rsid w:val="005438AB"/>
    <w:rsid w:val="0054733E"/>
    <w:rsid w:val="0055349C"/>
    <w:rsid w:val="00561CEF"/>
    <w:rsid w:val="00564E9D"/>
    <w:rsid w:val="005B2280"/>
    <w:rsid w:val="005C4019"/>
    <w:rsid w:val="005C75DE"/>
    <w:rsid w:val="005D7D14"/>
    <w:rsid w:val="005E56AA"/>
    <w:rsid w:val="005E58F1"/>
    <w:rsid w:val="006046EA"/>
    <w:rsid w:val="006071B5"/>
    <w:rsid w:val="00614402"/>
    <w:rsid w:val="00622A27"/>
    <w:rsid w:val="006231E1"/>
    <w:rsid w:val="00627360"/>
    <w:rsid w:val="00627D1A"/>
    <w:rsid w:val="0063495E"/>
    <w:rsid w:val="00634C63"/>
    <w:rsid w:val="006541ED"/>
    <w:rsid w:val="00656B02"/>
    <w:rsid w:val="00656CFF"/>
    <w:rsid w:val="00670488"/>
    <w:rsid w:val="006711A8"/>
    <w:rsid w:val="00674139"/>
    <w:rsid w:val="00681BC5"/>
    <w:rsid w:val="0068508B"/>
    <w:rsid w:val="00691836"/>
    <w:rsid w:val="0069357B"/>
    <w:rsid w:val="006938DC"/>
    <w:rsid w:val="00697B7C"/>
    <w:rsid w:val="006B7539"/>
    <w:rsid w:val="006D2E40"/>
    <w:rsid w:val="006E2487"/>
    <w:rsid w:val="006E4EE3"/>
    <w:rsid w:val="006E66EC"/>
    <w:rsid w:val="00702F68"/>
    <w:rsid w:val="0070415B"/>
    <w:rsid w:val="00704492"/>
    <w:rsid w:val="007117D1"/>
    <w:rsid w:val="00717A6D"/>
    <w:rsid w:val="00724703"/>
    <w:rsid w:val="00735E9D"/>
    <w:rsid w:val="00741ABD"/>
    <w:rsid w:val="00746FC8"/>
    <w:rsid w:val="00756D59"/>
    <w:rsid w:val="007578BE"/>
    <w:rsid w:val="00761BB7"/>
    <w:rsid w:val="00770189"/>
    <w:rsid w:val="00777AAF"/>
    <w:rsid w:val="00797AB4"/>
    <w:rsid w:val="007A0956"/>
    <w:rsid w:val="007B00D6"/>
    <w:rsid w:val="007B1658"/>
    <w:rsid w:val="007B3D61"/>
    <w:rsid w:val="007B4A5E"/>
    <w:rsid w:val="007C55A6"/>
    <w:rsid w:val="007C5E68"/>
    <w:rsid w:val="007C6DA2"/>
    <w:rsid w:val="007D00B8"/>
    <w:rsid w:val="007D286A"/>
    <w:rsid w:val="007F01DB"/>
    <w:rsid w:val="007F0237"/>
    <w:rsid w:val="00827CE1"/>
    <w:rsid w:val="0083080F"/>
    <w:rsid w:val="008441A8"/>
    <w:rsid w:val="00861C82"/>
    <w:rsid w:val="008651ED"/>
    <w:rsid w:val="00875A59"/>
    <w:rsid w:val="00884A2D"/>
    <w:rsid w:val="008919DD"/>
    <w:rsid w:val="0089558E"/>
    <w:rsid w:val="008A23F3"/>
    <w:rsid w:val="008A4A0E"/>
    <w:rsid w:val="008A7F8A"/>
    <w:rsid w:val="008B2CD2"/>
    <w:rsid w:val="008B487F"/>
    <w:rsid w:val="008B5BD2"/>
    <w:rsid w:val="008D17A5"/>
    <w:rsid w:val="008E35DF"/>
    <w:rsid w:val="008E760A"/>
    <w:rsid w:val="008F6486"/>
    <w:rsid w:val="008F7A18"/>
    <w:rsid w:val="009121A4"/>
    <w:rsid w:val="00913D77"/>
    <w:rsid w:val="009167A0"/>
    <w:rsid w:val="009200A2"/>
    <w:rsid w:val="009220C1"/>
    <w:rsid w:val="009260B0"/>
    <w:rsid w:val="00927063"/>
    <w:rsid w:val="009329FB"/>
    <w:rsid w:val="00945F33"/>
    <w:rsid w:val="0095030D"/>
    <w:rsid w:val="00953806"/>
    <w:rsid w:val="0098350E"/>
    <w:rsid w:val="00986472"/>
    <w:rsid w:val="00987BEE"/>
    <w:rsid w:val="009932CA"/>
    <w:rsid w:val="00994EAC"/>
    <w:rsid w:val="009A2DB6"/>
    <w:rsid w:val="009A7654"/>
    <w:rsid w:val="009B353A"/>
    <w:rsid w:val="009B4158"/>
    <w:rsid w:val="009C02DA"/>
    <w:rsid w:val="009C521A"/>
    <w:rsid w:val="009E1AC6"/>
    <w:rsid w:val="009E3B35"/>
    <w:rsid w:val="009E63EA"/>
    <w:rsid w:val="009F050F"/>
    <w:rsid w:val="00A07D34"/>
    <w:rsid w:val="00A204D4"/>
    <w:rsid w:val="00A31E9B"/>
    <w:rsid w:val="00A333DC"/>
    <w:rsid w:val="00A53D31"/>
    <w:rsid w:val="00A72DA5"/>
    <w:rsid w:val="00A73F8A"/>
    <w:rsid w:val="00A755D5"/>
    <w:rsid w:val="00A76032"/>
    <w:rsid w:val="00A8099D"/>
    <w:rsid w:val="00A81D62"/>
    <w:rsid w:val="00A84922"/>
    <w:rsid w:val="00A939FF"/>
    <w:rsid w:val="00AA7E6C"/>
    <w:rsid w:val="00AD0A5F"/>
    <w:rsid w:val="00AD54E0"/>
    <w:rsid w:val="00AD79C0"/>
    <w:rsid w:val="00B00632"/>
    <w:rsid w:val="00B12636"/>
    <w:rsid w:val="00B14C29"/>
    <w:rsid w:val="00B15416"/>
    <w:rsid w:val="00B170E8"/>
    <w:rsid w:val="00B32C98"/>
    <w:rsid w:val="00B33737"/>
    <w:rsid w:val="00B3769E"/>
    <w:rsid w:val="00B43764"/>
    <w:rsid w:val="00B61D4F"/>
    <w:rsid w:val="00B63531"/>
    <w:rsid w:val="00B7008A"/>
    <w:rsid w:val="00B717B3"/>
    <w:rsid w:val="00B9693F"/>
    <w:rsid w:val="00BC3663"/>
    <w:rsid w:val="00BF091C"/>
    <w:rsid w:val="00C01B5D"/>
    <w:rsid w:val="00C07A75"/>
    <w:rsid w:val="00C20052"/>
    <w:rsid w:val="00C24579"/>
    <w:rsid w:val="00C24622"/>
    <w:rsid w:val="00C258E4"/>
    <w:rsid w:val="00C25EA3"/>
    <w:rsid w:val="00C260AE"/>
    <w:rsid w:val="00C6341D"/>
    <w:rsid w:val="00C6474C"/>
    <w:rsid w:val="00C82554"/>
    <w:rsid w:val="00C87892"/>
    <w:rsid w:val="00C87E75"/>
    <w:rsid w:val="00C9060E"/>
    <w:rsid w:val="00C96371"/>
    <w:rsid w:val="00CA2FDC"/>
    <w:rsid w:val="00CA3BBA"/>
    <w:rsid w:val="00CC02DF"/>
    <w:rsid w:val="00CC0602"/>
    <w:rsid w:val="00CC39A6"/>
    <w:rsid w:val="00CC71C5"/>
    <w:rsid w:val="00CD06CE"/>
    <w:rsid w:val="00CD47FE"/>
    <w:rsid w:val="00CD6850"/>
    <w:rsid w:val="00CE3103"/>
    <w:rsid w:val="00CF50A2"/>
    <w:rsid w:val="00CF6193"/>
    <w:rsid w:val="00D04785"/>
    <w:rsid w:val="00D10C40"/>
    <w:rsid w:val="00D32C7D"/>
    <w:rsid w:val="00D34588"/>
    <w:rsid w:val="00D42FD2"/>
    <w:rsid w:val="00D43D72"/>
    <w:rsid w:val="00D51490"/>
    <w:rsid w:val="00D54C2F"/>
    <w:rsid w:val="00D64953"/>
    <w:rsid w:val="00D87572"/>
    <w:rsid w:val="00D95E33"/>
    <w:rsid w:val="00D960E2"/>
    <w:rsid w:val="00DC6209"/>
    <w:rsid w:val="00DD11FA"/>
    <w:rsid w:val="00DD7C30"/>
    <w:rsid w:val="00DE4C7A"/>
    <w:rsid w:val="00DF6036"/>
    <w:rsid w:val="00DF6BC3"/>
    <w:rsid w:val="00E169C3"/>
    <w:rsid w:val="00E21F6A"/>
    <w:rsid w:val="00E2747C"/>
    <w:rsid w:val="00E27BAC"/>
    <w:rsid w:val="00E30B22"/>
    <w:rsid w:val="00E3798A"/>
    <w:rsid w:val="00E41DDA"/>
    <w:rsid w:val="00E43524"/>
    <w:rsid w:val="00E460F3"/>
    <w:rsid w:val="00E50177"/>
    <w:rsid w:val="00E5027B"/>
    <w:rsid w:val="00E5626A"/>
    <w:rsid w:val="00E772E5"/>
    <w:rsid w:val="00E81464"/>
    <w:rsid w:val="00E814AB"/>
    <w:rsid w:val="00E82585"/>
    <w:rsid w:val="00E87DD5"/>
    <w:rsid w:val="00E91D16"/>
    <w:rsid w:val="00EA0ABD"/>
    <w:rsid w:val="00EA46E7"/>
    <w:rsid w:val="00EA5E4E"/>
    <w:rsid w:val="00EB3C2A"/>
    <w:rsid w:val="00ED1AB9"/>
    <w:rsid w:val="00ED79FF"/>
    <w:rsid w:val="00EE375A"/>
    <w:rsid w:val="00EE6353"/>
    <w:rsid w:val="00EE6B96"/>
    <w:rsid w:val="00EF1962"/>
    <w:rsid w:val="00EF226B"/>
    <w:rsid w:val="00F00937"/>
    <w:rsid w:val="00F0700D"/>
    <w:rsid w:val="00F22399"/>
    <w:rsid w:val="00F315C9"/>
    <w:rsid w:val="00F33F6A"/>
    <w:rsid w:val="00F37889"/>
    <w:rsid w:val="00F42E31"/>
    <w:rsid w:val="00F51E5E"/>
    <w:rsid w:val="00F563E4"/>
    <w:rsid w:val="00F61316"/>
    <w:rsid w:val="00F61911"/>
    <w:rsid w:val="00F64B32"/>
    <w:rsid w:val="00F70C4B"/>
    <w:rsid w:val="00F808C0"/>
    <w:rsid w:val="00F82D76"/>
    <w:rsid w:val="00F83712"/>
    <w:rsid w:val="00F85CA3"/>
    <w:rsid w:val="00F9225D"/>
    <w:rsid w:val="00F94D80"/>
    <w:rsid w:val="00FA672D"/>
    <w:rsid w:val="00FB2C25"/>
    <w:rsid w:val="00FC03A2"/>
    <w:rsid w:val="00FC5DD1"/>
    <w:rsid w:val="00FD0D2C"/>
    <w:rsid w:val="00FD44E8"/>
    <w:rsid w:val="00FD7200"/>
    <w:rsid w:val="00FE1B4F"/>
    <w:rsid w:val="00FE5F30"/>
    <w:rsid w:val="00FE6ABD"/>
    <w:rsid w:val="00FF3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C5F6E"/>
  <w15:chartTrackingRefBased/>
  <w15:docId w15:val="{20ED720D-473B-2E45-994A-6BEB49D2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CD2"/>
    <w:rPr>
      <w:sz w:val="24"/>
      <w:lang w:val="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b/>
      <w:sz w:val="18"/>
      <w:szCs w:val="24"/>
      <w:lang w:eastAsia="es-ES"/>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sz w:val="18"/>
      <w:lang w:val="es-ES_tradnl" w:eastAsia="x-none"/>
    </w:rPr>
  </w:style>
  <w:style w:type="paragraph" w:styleId="Ttulo3">
    <w:name w:val="heading 3"/>
    <w:basedOn w:val="Normal"/>
    <w:next w:val="Normal"/>
    <w:link w:val="Ttulo3Car"/>
    <w:qFormat/>
    <w:rsid w:val="00C24622"/>
    <w:pPr>
      <w:keepNext/>
      <w:outlineLvl w:val="2"/>
    </w:pPr>
    <w:rPr>
      <w:rFonts w:ascii="Arial" w:hAnsi="Arial"/>
      <w:b/>
      <w:lang w:eastAsia="x-none"/>
    </w:rPr>
  </w:style>
  <w:style w:type="paragraph" w:styleId="Ttulo4">
    <w:name w:val="heading 4"/>
    <w:basedOn w:val="Normal"/>
    <w:next w:val="Normal"/>
    <w:link w:val="Ttulo4Car"/>
    <w:qFormat/>
    <w:rsid w:val="00C24622"/>
    <w:pPr>
      <w:keepNext/>
      <w:jc w:val="both"/>
      <w:outlineLvl w:val="3"/>
    </w:pPr>
    <w:rPr>
      <w:rFonts w:ascii="Arial" w:hAnsi="Arial"/>
      <w:lang w:eastAsia="x-none"/>
    </w:rPr>
  </w:style>
  <w:style w:type="paragraph" w:styleId="Ttulo5">
    <w:name w:val="heading 5"/>
    <w:basedOn w:val="Normal"/>
    <w:next w:val="Normal"/>
    <w:link w:val="Ttulo5Car"/>
    <w:qFormat/>
    <w:rsid w:val="00C24622"/>
    <w:pPr>
      <w:keepNext/>
      <w:spacing w:line="240" w:lineRule="atLeast"/>
      <w:ind w:left="-1701"/>
      <w:jc w:val="center"/>
      <w:outlineLvl w:val="4"/>
    </w:pPr>
    <w:rPr>
      <w:rFonts w:ascii="Arial" w:hAnsi="Arial"/>
      <w:b/>
      <w:lang w:val="es-ES_tradnl" w:eastAsia="x-none"/>
    </w:rPr>
  </w:style>
  <w:style w:type="paragraph" w:styleId="Ttulo6">
    <w:name w:val="heading 6"/>
    <w:basedOn w:val="Normal"/>
    <w:next w:val="Normal"/>
    <w:link w:val="Ttulo6Car"/>
    <w:qFormat/>
    <w:rsid w:val="00C24622"/>
    <w:pPr>
      <w:keepNext/>
      <w:outlineLvl w:val="5"/>
    </w:pPr>
    <w:rPr>
      <w:rFonts w:ascii="Arial" w:hAnsi="Arial"/>
      <w:b/>
      <w:color w:val="000080"/>
      <w:sz w:val="20"/>
      <w:lang w:val="es-ES_tradnl" w:eastAsia="x-none"/>
    </w:rPr>
  </w:style>
  <w:style w:type="paragraph" w:styleId="Ttulo7">
    <w:name w:val="heading 7"/>
    <w:basedOn w:val="Normal"/>
    <w:next w:val="Normal"/>
    <w:link w:val="Ttulo7Car"/>
    <w:qFormat/>
    <w:rsid w:val="00C24622"/>
    <w:pPr>
      <w:keepNext/>
      <w:outlineLvl w:val="6"/>
    </w:pPr>
    <w:rPr>
      <w:rFonts w:ascii="Arial" w:hAnsi="Arial"/>
      <w:b/>
      <w:sz w:val="18"/>
      <w:lang w:val="es-ES_tradnl" w:eastAsia="x-none"/>
    </w:rPr>
  </w:style>
  <w:style w:type="paragraph" w:styleId="Ttulo8">
    <w:name w:val="heading 8"/>
    <w:basedOn w:val="Normal"/>
    <w:next w:val="Normal"/>
    <w:link w:val="Ttulo8Car"/>
    <w:qFormat/>
    <w:rsid w:val="00C24622"/>
    <w:pPr>
      <w:keepNext/>
      <w:jc w:val="both"/>
      <w:outlineLvl w:val="7"/>
    </w:pPr>
    <w:rPr>
      <w:rFonts w:ascii="Arial" w:hAnsi="Arial"/>
      <w:b/>
      <w:color w:val="FF0000"/>
      <w:sz w:val="18"/>
      <w:lang w:val="es-ES_tradnl" w:eastAsia="x-none"/>
    </w:rPr>
  </w:style>
  <w:style w:type="paragraph" w:styleId="Ttulo9">
    <w:name w:val="heading 9"/>
    <w:basedOn w:val="Normal"/>
    <w:next w:val="Normal"/>
    <w:link w:val="Ttulo9Car"/>
    <w:qFormat/>
    <w:rsid w:val="00C24622"/>
    <w:pPr>
      <w:keepNext/>
      <w:jc w:val="both"/>
      <w:outlineLvl w:val="8"/>
    </w:pPr>
    <w:rPr>
      <w:rFonts w:ascii="Arial" w:hAnsi="Arial"/>
      <w:b/>
      <w:sz w:val="18"/>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B2CD2"/>
    <w:rPr>
      <w:rFonts w:cs="CG Palacio (WN)"/>
      <w:b/>
      <w:sz w:val="18"/>
      <w:szCs w:val="24"/>
      <w:lang w:val="es-ES" w:eastAsia="es-ES"/>
    </w:rPr>
  </w:style>
  <w:style w:type="character" w:customStyle="1" w:styleId="Ttulo2Car">
    <w:name w:val="Título 2 Car"/>
    <w:link w:val="Ttulo2"/>
    <w:rsid w:val="008B2CD2"/>
    <w:rPr>
      <w:rFonts w:ascii="Arial" w:hAnsi="Arial" w:cs="Helv"/>
      <w:sz w:val="18"/>
      <w:lang w:val="es-ES_tradnl"/>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514993"/>
    <w:pPr>
      <w:jc w:val="center"/>
    </w:pPr>
    <w:rPr>
      <w:rFonts w:cs="Arial"/>
      <w:b/>
      <w:sz w:val="28"/>
      <w:szCs w:val="28"/>
      <w:lang w:val="es-ES_tradnl"/>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lang w:eastAsia="es-ES"/>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9C02DA"/>
    <w:pPr>
      <w:spacing w:before="101" w:after="101" w:line="216" w:lineRule="atLeast"/>
      <w:jc w:val="center"/>
    </w:pPr>
    <w:rPr>
      <w:b/>
      <w:sz w:val="18"/>
      <w:lang w:val="es-ES_tradnl" w:eastAsia="es-ES"/>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rPr>
      <w:szCs w:val="24"/>
      <w:lang w:eastAsia="es-ES"/>
    </w:rPr>
  </w:style>
  <w:style w:type="character" w:customStyle="1" w:styleId="EncabezadoCar">
    <w:name w:val="Encabezado Car"/>
    <w:link w:val="Encabezado"/>
    <w:rsid w:val="008B2CD2"/>
    <w:rPr>
      <w:sz w:val="24"/>
      <w:szCs w:val="24"/>
      <w:lang w:val="es-ES" w:eastAsia="es-ES"/>
    </w:rPr>
  </w:style>
  <w:style w:type="paragraph" w:customStyle="1" w:styleId="EstilotextoPrimeralnea0">
    <w:name w:val="Estilo texto + Primera línea:  0&quot;"/>
    <w:basedOn w:val="Normal"/>
    <w:rsid w:val="0054733E"/>
    <w:pPr>
      <w:spacing w:after="101" w:line="216" w:lineRule="exact"/>
      <w:jc w:val="both"/>
    </w:pPr>
    <w:rPr>
      <w:rFonts w:ascii="Arial" w:hAnsi="Arial"/>
      <w:sz w:val="18"/>
      <w:lang w:val="es-MX"/>
    </w:rPr>
  </w:style>
  <w:style w:type="paragraph" w:styleId="Piedepgina">
    <w:name w:val="footer"/>
    <w:basedOn w:val="Normal"/>
    <w:link w:val="PiedepginaCar"/>
    <w:rsid w:val="00140A5C"/>
    <w:pPr>
      <w:tabs>
        <w:tab w:val="center" w:pos="4419"/>
        <w:tab w:val="right" w:pos="8838"/>
      </w:tabs>
    </w:pPr>
    <w:rPr>
      <w:szCs w:val="24"/>
      <w:lang w:eastAsia="es-ES"/>
    </w:rPr>
  </w:style>
  <w:style w:type="character" w:customStyle="1" w:styleId="PiedepginaCar">
    <w:name w:val="Pie de página Car"/>
    <w:link w:val="Piedepgina"/>
    <w:rsid w:val="008B2CD2"/>
    <w:rPr>
      <w:sz w:val="24"/>
      <w:szCs w:val="24"/>
      <w:lang w:val="es-ES" w:eastAsia="es-ES"/>
    </w:rPr>
  </w:style>
  <w:style w:type="character" w:styleId="Nmerodepgina">
    <w:name w:val="page number"/>
    <w:basedOn w:val="Fuentedeprrafopredeter"/>
    <w:rsid w:val="00140A5C"/>
  </w:style>
  <w:style w:type="paragraph" w:styleId="Textodeglobo">
    <w:name w:val="Balloon Text"/>
    <w:basedOn w:val="Normal"/>
    <w:link w:val="TextodegloboCar"/>
    <w:rsid w:val="00B32C98"/>
    <w:rPr>
      <w:rFonts w:ascii="Tahoma" w:hAnsi="Tahoma"/>
      <w:sz w:val="16"/>
      <w:szCs w:val="16"/>
      <w:lang w:eastAsia="x-none"/>
    </w:rPr>
  </w:style>
  <w:style w:type="character" w:customStyle="1" w:styleId="TextodegloboCar">
    <w:name w:val="Texto de globo Car"/>
    <w:link w:val="Textodeglobo"/>
    <w:rsid w:val="00B32C98"/>
    <w:rPr>
      <w:rFonts w:ascii="Tahoma" w:hAnsi="Tahoma" w:cs="Tahoma"/>
      <w:sz w:val="16"/>
      <w:szCs w:val="16"/>
      <w:lang w:val="es-ES"/>
    </w:rPr>
  </w:style>
  <w:style w:type="paragraph" w:styleId="Textoindependiente">
    <w:name w:val="Body Text"/>
    <w:basedOn w:val="Normal"/>
    <w:link w:val="TextoindependienteCar"/>
    <w:rsid w:val="0004156A"/>
    <w:pPr>
      <w:spacing w:after="120"/>
    </w:pPr>
    <w:rPr>
      <w:szCs w:val="24"/>
      <w:lang w:eastAsia="es-ES"/>
    </w:rPr>
  </w:style>
  <w:style w:type="character" w:customStyle="1" w:styleId="TextoindependienteCar">
    <w:name w:val="Texto independiente Car"/>
    <w:link w:val="Textoindependiente"/>
    <w:rsid w:val="0004156A"/>
    <w:rPr>
      <w:sz w:val="24"/>
      <w:szCs w:val="24"/>
      <w:lang w:val="es-ES" w:eastAsia="es-ES"/>
    </w:rPr>
  </w:style>
  <w:style w:type="character" w:customStyle="1" w:styleId="Ttulo3Car">
    <w:name w:val="Título 3 Car"/>
    <w:link w:val="Ttulo3"/>
    <w:rsid w:val="00C24622"/>
    <w:rPr>
      <w:rFonts w:ascii="Arial" w:hAnsi="Arial" w:cs="Arial"/>
      <w:b/>
      <w:sz w:val="24"/>
      <w:lang w:val="es-ES"/>
    </w:rPr>
  </w:style>
  <w:style w:type="character" w:customStyle="1" w:styleId="Ttulo4Car">
    <w:name w:val="Título 4 Car"/>
    <w:link w:val="Ttulo4"/>
    <w:rsid w:val="00C24622"/>
    <w:rPr>
      <w:rFonts w:ascii="Arial" w:hAnsi="Arial" w:cs="Arial"/>
      <w:sz w:val="24"/>
      <w:lang w:val="es-ES"/>
    </w:rPr>
  </w:style>
  <w:style w:type="character" w:customStyle="1" w:styleId="Ttulo5Car">
    <w:name w:val="Título 5 Car"/>
    <w:link w:val="Ttulo5"/>
    <w:rsid w:val="00C24622"/>
    <w:rPr>
      <w:rFonts w:ascii="Arial" w:hAnsi="Arial" w:cs="Arial"/>
      <w:b/>
      <w:sz w:val="24"/>
      <w:lang w:val="es-ES_tradnl"/>
    </w:rPr>
  </w:style>
  <w:style w:type="character" w:customStyle="1" w:styleId="Ttulo6Car">
    <w:name w:val="Título 6 Car"/>
    <w:link w:val="Ttulo6"/>
    <w:rsid w:val="00C24622"/>
    <w:rPr>
      <w:rFonts w:ascii="Arial" w:hAnsi="Arial" w:cs="Arial"/>
      <w:b/>
      <w:color w:val="000080"/>
      <w:lang w:val="es-ES_tradnl"/>
    </w:rPr>
  </w:style>
  <w:style w:type="character" w:customStyle="1" w:styleId="Ttulo7Car">
    <w:name w:val="Título 7 Car"/>
    <w:link w:val="Ttulo7"/>
    <w:rsid w:val="00C24622"/>
    <w:rPr>
      <w:rFonts w:ascii="Arial" w:hAnsi="Arial" w:cs="Arial"/>
      <w:b/>
      <w:sz w:val="18"/>
      <w:lang w:val="es-ES_tradnl"/>
    </w:rPr>
  </w:style>
  <w:style w:type="character" w:customStyle="1" w:styleId="Ttulo8Car">
    <w:name w:val="Título 8 Car"/>
    <w:link w:val="Ttulo8"/>
    <w:rsid w:val="00C24622"/>
    <w:rPr>
      <w:rFonts w:ascii="Arial" w:hAnsi="Arial" w:cs="Arial"/>
      <w:b/>
      <w:color w:val="FF0000"/>
      <w:sz w:val="18"/>
      <w:lang w:val="es-ES_tradnl"/>
    </w:rPr>
  </w:style>
  <w:style w:type="character" w:customStyle="1" w:styleId="Ttulo9Car">
    <w:name w:val="Título 9 Car"/>
    <w:link w:val="Ttulo9"/>
    <w:rsid w:val="00C24622"/>
    <w:rPr>
      <w:rFonts w:ascii="Arial" w:hAnsi="Arial" w:cs="Arial"/>
      <w:b/>
      <w:sz w:val="18"/>
      <w:lang w:val="es-ES_tradnl"/>
    </w:rPr>
  </w:style>
  <w:style w:type="paragraph" w:styleId="Textocomentario">
    <w:name w:val="annotation text"/>
    <w:basedOn w:val="Normal"/>
    <w:link w:val="TextocomentarioCar"/>
    <w:rsid w:val="00C24622"/>
    <w:pPr>
      <w:spacing w:after="200"/>
    </w:pPr>
    <w:rPr>
      <w:rFonts w:ascii="Calibri" w:hAnsi="Calibri"/>
      <w:sz w:val="20"/>
      <w:lang w:val="x-none" w:eastAsia="x-none"/>
    </w:rPr>
  </w:style>
  <w:style w:type="character" w:customStyle="1" w:styleId="TextocomentarioCar">
    <w:name w:val="Texto comentario Car"/>
    <w:link w:val="Textocomentario"/>
    <w:rsid w:val="00C24622"/>
    <w:rPr>
      <w:rFonts w:ascii="Calibri" w:hAnsi="Calibri" w:cs="Calibri"/>
    </w:rPr>
  </w:style>
  <w:style w:type="paragraph" w:styleId="Textonotapie">
    <w:name w:val="footnote text"/>
    <w:basedOn w:val="Normal"/>
    <w:link w:val="TextonotapieCar"/>
    <w:rsid w:val="00C24622"/>
    <w:rPr>
      <w:rFonts w:ascii="Calibri" w:hAnsi="Calibri"/>
      <w:sz w:val="20"/>
      <w:lang w:val="x-none" w:eastAsia="x-none"/>
    </w:rPr>
  </w:style>
  <w:style w:type="character" w:customStyle="1" w:styleId="TextonotapieCar">
    <w:name w:val="Texto nota pie Car"/>
    <w:link w:val="Textonotapie"/>
    <w:rsid w:val="00C24622"/>
    <w:rPr>
      <w:rFonts w:ascii="Calibri" w:hAnsi="Calibri" w:cs="Calibri"/>
    </w:rPr>
  </w:style>
  <w:style w:type="paragraph" w:styleId="NormalWeb">
    <w:name w:val="Normal (Web)"/>
    <w:basedOn w:val="Normal"/>
    <w:rsid w:val="00C24622"/>
    <w:pPr>
      <w:spacing w:before="100" w:after="100"/>
    </w:pPr>
    <w:rPr>
      <w:rFonts w:ascii="Arial" w:hAnsi="Arial" w:cs="Arial"/>
      <w:color w:val="008080"/>
      <w:sz w:val="19"/>
    </w:rPr>
  </w:style>
  <w:style w:type="paragraph" w:customStyle="1" w:styleId="Estilosinnombre">
    <w:name w:val="Estilo sin nombre"/>
    <w:basedOn w:val="Normal"/>
    <w:rsid w:val="00C24622"/>
    <w:pPr>
      <w:spacing w:after="160" w:line="240" w:lineRule="exact"/>
    </w:pPr>
    <w:rPr>
      <w:rFonts w:ascii="Tahoma" w:hAnsi="Tahoma" w:cs="Tahoma"/>
      <w:sz w:val="20"/>
    </w:rPr>
  </w:style>
  <w:style w:type="paragraph" w:customStyle="1" w:styleId="Textodeglobo1">
    <w:name w:val="Texto de globo1"/>
    <w:basedOn w:val="Normal"/>
    <w:rsid w:val="00C24622"/>
    <w:rPr>
      <w:rFonts w:ascii="Tahoma" w:hAnsi="Tahoma" w:cs="Tahoma"/>
      <w:sz w:val="16"/>
    </w:rPr>
  </w:style>
  <w:style w:type="paragraph" w:customStyle="1" w:styleId="centrar">
    <w:name w:val="centrar"/>
    <w:basedOn w:val="Normal"/>
    <w:rsid w:val="00C24622"/>
    <w:pPr>
      <w:spacing w:before="100" w:after="100"/>
    </w:pPr>
    <w:rPr>
      <w:b/>
    </w:rPr>
  </w:style>
  <w:style w:type="paragraph" w:customStyle="1" w:styleId="sangria">
    <w:name w:val="sangria"/>
    <w:basedOn w:val="Normal"/>
    <w:rsid w:val="00C24622"/>
    <w:pPr>
      <w:spacing w:before="100" w:after="100"/>
      <w:ind w:left="240"/>
      <w:jc w:val="both"/>
    </w:pPr>
  </w:style>
  <w:style w:type="paragraph" w:customStyle="1" w:styleId="sangrota">
    <w:name w:val="sangrota"/>
    <w:basedOn w:val="Normal"/>
    <w:rsid w:val="00C24622"/>
    <w:pPr>
      <w:spacing w:before="100" w:after="100"/>
      <w:ind w:left="360"/>
      <w:jc w:val="both"/>
    </w:pPr>
  </w:style>
  <w:style w:type="paragraph" w:customStyle="1" w:styleId="sangrona">
    <w:name w:val="sangrona"/>
    <w:basedOn w:val="Normal"/>
    <w:rsid w:val="00C24622"/>
    <w:pPr>
      <w:spacing w:before="100" w:after="100"/>
      <w:ind w:left="360"/>
      <w:jc w:val="both"/>
    </w:pPr>
  </w:style>
  <w:style w:type="paragraph" w:customStyle="1" w:styleId="Default">
    <w:name w:val="Default"/>
    <w:rsid w:val="00C24622"/>
    <w:rPr>
      <w:rFonts w:ascii="Arial" w:hAnsi="Arial" w:cs="Arial"/>
      <w:color w:val="000000"/>
      <w:sz w:val="24"/>
    </w:rPr>
  </w:style>
  <w:style w:type="paragraph" w:styleId="Sinespaciado">
    <w:name w:val="No Spacing"/>
    <w:qFormat/>
    <w:rsid w:val="00C24622"/>
    <w:rPr>
      <w:rFonts w:ascii="Calibri" w:hAnsi="Calibri" w:cs="Calibri"/>
      <w:sz w:val="22"/>
    </w:rPr>
  </w:style>
  <w:style w:type="paragraph" w:styleId="Prrafodelista">
    <w:name w:val="List Paragraph"/>
    <w:basedOn w:val="Normal"/>
    <w:qFormat/>
    <w:rsid w:val="00C24622"/>
    <w:pPr>
      <w:ind w:left="720"/>
    </w:pPr>
    <w:rPr>
      <w:lang w:val="es-MX"/>
    </w:rPr>
  </w:style>
  <w:style w:type="paragraph" w:customStyle="1" w:styleId="Cuerpodeltexto">
    <w:name w:val="Cuerpo del texto"/>
    <w:basedOn w:val="Normal"/>
    <w:rsid w:val="00C24622"/>
    <w:pPr>
      <w:shd w:val="clear" w:color="auto" w:fill="FFFFFF"/>
      <w:spacing w:before="180" w:after="360" w:line="410" w:lineRule="exact"/>
      <w:ind w:hanging="380"/>
      <w:jc w:val="both"/>
    </w:pPr>
    <w:rPr>
      <w:sz w:val="20"/>
      <w:lang w:val="es-MX"/>
    </w:rPr>
  </w:style>
  <w:style w:type="paragraph" w:customStyle="1" w:styleId="Cuerpodeltexto3">
    <w:name w:val="Cuerpo del texto (3)"/>
    <w:basedOn w:val="Normal"/>
    <w:rsid w:val="00C24622"/>
    <w:pPr>
      <w:shd w:val="clear" w:color="auto" w:fill="FFFFFF"/>
      <w:spacing w:after="480" w:line="269" w:lineRule="exact"/>
      <w:ind w:hanging="340"/>
      <w:jc w:val="both"/>
    </w:pPr>
    <w:rPr>
      <w:sz w:val="20"/>
      <w:lang w:val="es-MX"/>
    </w:rPr>
  </w:style>
  <w:style w:type="paragraph" w:customStyle="1" w:styleId="Textoindependiente21">
    <w:name w:val="Texto independiente 21"/>
    <w:basedOn w:val="Normal"/>
    <w:rsid w:val="00C24622"/>
    <w:pPr>
      <w:jc w:val="both"/>
    </w:pPr>
    <w:rPr>
      <w:rFonts w:ascii="Arial" w:hAnsi="Arial" w:cs="Arial"/>
      <w:b/>
    </w:rPr>
  </w:style>
  <w:style w:type="paragraph" w:customStyle="1" w:styleId="BodyText21">
    <w:name w:val="Body Text 21"/>
    <w:basedOn w:val="Normal"/>
    <w:rsid w:val="00C24622"/>
    <w:pPr>
      <w:ind w:firstLine="1134"/>
      <w:jc w:val="both"/>
    </w:pPr>
    <w:rPr>
      <w:rFonts w:ascii="Arial" w:hAnsi="Arial" w:cs="Arial"/>
      <w:lang w:val="es-ES_tradnl"/>
    </w:rPr>
  </w:style>
  <w:style w:type="paragraph" w:customStyle="1" w:styleId="Textosinformato1">
    <w:name w:val="Texto sin formato1"/>
    <w:basedOn w:val="Normal"/>
    <w:rsid w:val="00C24622"/>
    <w:rPr>
      <w:rFonts w:ascii="Courier New" w:hAnsi="Courier New" w:cs="Courier New"/>
      <w:sz w:val="20"/>
    </w:rPr>
  </w:style>
  <w:style w:type="paragraph" w:customStyle="1" w:styleId="Asuntodelcomentario1">
    <w:name w:val="Asunto del comentario1"/>
    <w:basedOn w:val="Textocomentario"/>
    <w:next w:val="Textocomentario"/>
    <w:rsid w:val="00C24622"/>
    <w:rPr>
      <w:b/>
    </w:rPr>
  </w:style>
  <w:style w:type="paragraph" w:customStyle="1" w:styleId="Textonormal">
    <w:name w:val="Texto normal"/>
    <w:basedOn w:val="Normal"/>
    <w:rsid w:val="00C24622"/>
    <w:pPr>
      <w:tabs>
        <w:tab w:val="left" w:pos="1134"/>
      </w:tabs>
      <w:jc w:val="both"/>
    </w:pPr>
    <w:rPr>
      <w:rFonts w:ascii="Arial" w:hAnsi="Arial" w:cs="Arial"/>
      <w:lang w:val="es-MX"/>
    </w:rPr>
  </w:style>
  <w:style w:type="paragraph" w:customStyle="1" w:styleId="Textoindependiente31">
    <w:name w:val="Texto independiente 31"/>
    <w:basedOn w:val="Normal"/>
    <w:rsid w:val="00C24622"/>
    <w:pPr>
      <w:tabs>
        <w:tab w:val="left" w:pos="1134"/>
      </w:tabs>
      <w:jc w:val="both"/>
    </w:pPr>
    <w:rPr>
      <w:rFonts w:ascii="Arial" w:hAnsi="Arial" w:cs="Arial"/>
      <w:sz w:val="22"/>
      <w:lang w:val="es-MX"/>
    </w:rPr>
  </w:style>
  <w:style w:type="paragraph" w:styleId="Ttulo">
    <w:name w:val="Title"/>
    <w:basedOn w:val="Normal"/>
    <w:link w:val="TtuloCar"/>
    <w:qFormat/>
    <w:rsid w:val="00C24622"/>
    <w:pPr>
      <w:jc w:val="center"/>
    </w:pPr>
    <w:rPr>
      <w:rFonts w:ascii="Arial" w:hAnsi="Arial"/>
      <w:b/>
      <w:lang w:val="x-none" w:eastAsia="x-none"/>
    </w:rPr>
  </w:style>
  <w:style w:type="character" w:customStyle="1" w:styleId="TtuloCar">
    <w:name w:val="Título Car"/>
    <w:link w:val="Ttulo"/>
    <w:rsid w:val="00C24622"/>
    <w:rPr>
      <w:rFonts w:ascii="Arial" w:hAnsi="Arial" w:cs="Arial"/>
      <w:b/>
      <w:sz w:val="24"/>
    </w:rPr>
  </w:style>
  <w:style w:type="paragraph" w:customStyle="1" w:styleId="Sangra2detindependiente1">
    <w:name w:val="Sangría 2 de t. independiente1"/>
    <w:basedOn w:val="Normal"/>
    <w:rsid w:val="00C24622"/>
    <w:pPr>
      <w:ind w:left="-71"/>
      <w:jc w:val="both"/>
    </w:pPr>
    <w:rPr>
      <w:rFonts w:ascii="Arial" w:hAnsi="Arial" w:cs="Arial"/>
      <w:sz w:val="20"/>
    </w:rPr>
  </w:style>
  <w:style w:type="paragraph" w:customStyle="1" w:styleId="Textoindependiente210">
    <w:name w:val="Texto independiente 21"/>
    <w:basedOn w:val="Normal"/>
    <w:rsid w:val="00C24622"/>
    <w:pPr>
      <w:ind w:firstLine="1134"/>
      <w:jc w:val="both"/>
    </w:pPr>
    <w:rPr>
      <w:rFonts w:ascii="Arial" w:hAnsi="Arial" w:cs="Arial"/>
      <w:lang w:val="es-ES_tradnl"/>
    </w:rPr>
  </w:style>
  <w:style w:type="paragraph" w:customStyle="1" w:styleId="Fuentedeprrafopredet">
    <w:name w:val="Fuente de párrafo predet"/>
    <w:next w:val="Normal"/>
    <w:rsid w:val="00C24622"/>
    <w:rPr>
      <w:rFonts w:ascii="CG Times (W1)" w:hAnsi="CG Times (W1)" w:cs="CG Times (W1)"/>
    </w:rPr>
  </w:style>
  <w:style w:type="paragraph" w:customStyle="1" w:styleId="Sangra3detindependiente1">
    <w:name w:val="Sangría 3 de t. independiente1"/>
    <w:basedOn w:val="Normal"/>
    <w:rsid w:val="00C24622"/>
    <w:pPr>
      <w:spacing w:after="120"/>
      <w:ind w:left="283"/>
    </w:pPr>
    <w:rPr>
      <w:sz w:val="16"/>
    </w:rPr>
  </w:style>
  <w:style w:type="paragraph" w:customStyle="1" w:styleId="texto2">
    <w:name w:val="texto 2"/>
    <w:basedOn w:val="Normal"/>
    <w:rsid w:val="00C24622"/>
    <w:pPr>
      <w:jc w:val="both"/>
    </w:pPr>
    <w:rPr>
      <w:rFonts w:ascii="Helvetica" w:hAnsi="Helvetica" w:cs="Helvetica"/>
      <w:sz w:val="18"/>
    </w:rPr>
  </w:style>
  <w:style w:type="paragraph" w:customStyle="1" w:styleId="default0">
    <w:name w:val="default"/>
    <w:basedOn w:val="Normal"/>
    <w:rsid w:val="00C24622"/>
    <w:rPr>
      <w:rFonts w:ascii="Arial" w:hAnsi="Arial" w:cs="Arial"/>
      <w:color w:val="000000"/>
    </w:rPr>
  </w:style>
  <w:style w:type="paragraph" w:customStyle="1" w:styleId="INCISO1">
    <w:name w:val="INCISO1"/>
    <w:basedOn w:val="Normal"/>
    <w:rsid w:val="00C24622"/>
    <w:pPr>
      <w:tabs>
        <w:tab w:val="left" w:pos="1350"/>
      </w:tabs>
      <w:spacing w:after="101" w:line="216" w:lineRule="atLeast"/>
      <w:ind w:left="1350" w:hanging="432"/>
      <w:jc w:val="both"/>
    </w:pPr>
    <w:rPr>
      <w:rFonts w:ascii="Arial" w:hAnsi="Arial" w:cs="Arial"/>
      <w:sz w:val="18"/>
      <w:lang w:val="es-ES_tradnl"/>
    </w:rPr>
  </w:style>
  <w:style w:type="paragraph" w:customStyle="1" w:styleId="textodenotaalfinal">
    <w:name w:val="texto de nota al final"/>
    <w:basedOn w:val="Normal"/>
    <w:rsid w:val="00C24622"/>
    <w:rPr>
      <w:sz w:val="20"/>
    </w:rPr>
  </w:style>
  <w:style w:type="paragraph" w:customStyle="1" w:styleId="Sumario">
    <w:name w:val="Sumario"/>
    <w:basedOn w:val="Normal"/>
    <w:rsid w:val="0002616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02616A"/>
    <w:pPr>
      <w:tabs>
        <w:tab w:val="right" w:leader="dot" w:pos="8100"/>
        <w:tab w:val="right" w:pos="8640"/>
      </w:tabs>
      <w:spacing w:line="334" w:lineRule="exact"/>
      <w:ind w:left="274" w:right="749"/>
      <w:jc w:val="both"/>
    </w:pPr>
    <w:rPr>
      <w:b/>
      <w:sz w:val="20"/>
      <w:u w:val="single"/>
      <w:lang w:val="es-ES_tradnl" w:eastAsia="es-ES"/>
    </w:rPr>
  </w:style>
  <w:style w:type="table" w:styleId="Tablaconcuadrcula">
    <w:name w:val="Table Grid"/>
    <w:basedOn w:val="Tablanormal"/>
    <w:uiPriority w:val="39"/>
    <w:rsid w:val="00C26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1D145B"/>
    <w:rPr>
      <w:color w:val="467886" w:themeColor="hyperlink"/>
      <w:u w:val="single"/>
    </w:rPr>
  </w:style>
  <w:style w:type="character" w:styleId="Mencinsinresolver">
    <w:name w:val="Unresolved Mention"/>
    <w:basedOn w:val="Fuentedeprrafopredeter"/>
    <w:uiPriority w:val="99"/>
    <w:semiHidden/>
    <w:unhideWhenUsed/>
    <w:rsid w:val="001D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cancun.gob.mx/uploads/7/11/Nor_Fismdf%202023%20A%202022%20%283%29.Pdf" TargetMode="External"/><Relationship Id="rId3" Type="http://schemas.openxmlformats.org/officeDocument/2006/relationships/settings" Target="settings.xml"/><Relationship Id="rId7" Type="http://schemas.openxmlformats.org/officeDocument/2006/relationships/hyperlink" Target="https://transparencia.cancun.gob.mx/uploads/7/19/Evaluacion%20Fismdf%2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neda\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C:\Users\gpineda\AppData\Roaming\Microsoft\Plantillas\MODELO.dot</Template>
  <TotalTime>3</TotalTime>
  <Pages>6</Pages>
  <Words>1903</Words>
  <Characters>10468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Enrique Eduardo Encalada Sánchez</cp:lastModifiedBy>
  <cp:revision>6</cp:revision>
  <cp:lastPrinted>2015-12-23T19:16:00Z</cp:lastPrinted>
  <dcterms:created xsi:type="dcterms:W3CDTF">2024-10-27T03:50:00Z</dcterms:created>
  <dcterms:modified xsi:type="dcterms:W3CDTF">2024-10-27T17:21:00Z</dcterms:modified>
</cp:coreProperties>
</file>