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CD25" w14:textId="77777777" w:rsidR="00EB64DF" w:rsidRDefault="00EB64DF" w:rsidP="00E0659B">
      <w:pPr>
        <w:spacing w:after="0"/>
        <w:jc w:val="both"/>
        <w:rPr>
          <w:rFonts w:ascii="Arial" w:hAnsi="Arial" w:cs="Arial"/>
          <w:sz w:val="20"/>
          <w:szCs w:val="20"/>
        </w:rPr>
      </w:pPr>
    </w:p>
    <w:p w14:paraId="7F6F2741" w14:textId="77777777" w:rsidR="00D300B8" w:rsidRDefault="00D300B8" w:rsidP="00E0659B">
      <w:pPr>
        <w:spacing w:after="0"/>
        <w:jc w:val="both"/>
        <w:rPr>
          <w:rFonts w:ascii="Arial" w:hAnsi="Arial" w:cs="Arial"/>
          <w:sz w:val="20"/>
          <w:szCs w:val="20"/>
        </w:rPr>
      </w:pPr>
    </w:p>
    <w:p w14:paraId="15D794AB" w14:textId="3817A48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de que la información sea de mayor utilidad para los usuarios.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A6F13A1"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 continuación, se presentan los tres tipos de notas que acompañan a los estados, a saber:</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250C11B"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a) </w:t>
      </w:r>
      <w:r w:rsidRPr="00AA4681">
        <w:rPr>
          <w:rFonts w:ascii="Arial" w:hAnsi="Arial" w:cs="Arial"/>
          <w:sz w:val="20"/>
          <w:szCs w:val="20"/>
        </w:rPr>
        <w:tab/>
        <w:t>Notas de gestión administrativa</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F0D1CCC"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b) </w:t>
      </w:r>
      <w:r w:rsidRPr="00AA4681">
        <w:rPr>
          <w:rFonts w:ascii="Arial" w:hAnsi="Arial" w:cs="Arial"/>
          <w:sz w:val="20"/>
          <w:szCs w:val="20"/>
        </w:rPr>
        <w:tab/>
        <w:t>Notas de desglose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D9169DE" w14:textId="57142D5D" w:rsidR="000F2BF4"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c) </w:t>
      </w:r>
      <w:r w:rsidRPr="00AA4681">
        <w:rPr>
          <w:rFonts w:ascii="Arial" w:hAnsi="Arial" w:cs="Arial"/>
          <w:sz w:val="20"/>
          <w:szCs w:val="20"/>
        </w:rPr>
        <w:tab/>
        <w:t>Notas de memoria (cuentas de orden)</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B152495" w14:textId="60A5A3FF" w:rsidR="009F19A8" w:rsidRPr="00AA4681" w:rsidRDefault="00BA3347" w:rsidP="00E0659B">
      <w:pPr>
        <w:spacing w:after="0"/>
        <w:jc w:val="both"/>
        <w:rPr>
          <w:rFonts w:ascii="Arial" w:hAnsi="Arial" w:cs="Arial"/>
          <w:sz w:val="20"/>
          <w:szCs w:val="20"/>
        </w:rPr>
      </w:pPr>
      <w:r w:rsidRPr="00AA4681">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9F19A8" w:rsidRPr="00AA4681" w14:paraId="48F00EB0" w14:textId="77777777" w:rsidTr="009F19A8">
        <w:tc>
          <w:tcPr>
            <w:tcW w:w="5000" w:type="pct"/>
          </w:tcPr>
          <w:p w14:paraId="2CB222DC" w14:textId="37A4706F" w:rsidR="009F19A8" w:rsidRPr="00AA4681" w:rsidRDefault="009F19A8" w:rsidP="00E0659B">
            <w:pPr>
              <w:spacing w:line="259" w:lineRule="auto"/>
              <w:jc w:val="center"/>
              <w:rPr>
                <w:rFonts w:ascii="Arial" w:hAnsi="Arial" w:cs="Arial"/>
                <w:b/>
                <w:bCs/>
                <w:sz w:val="20"/>
                <w:szCs w:val="20"/>
              </w:rPr>
            </w:pPr>
            <w:r w:rsidRPr="00AA4681">
              <w:rPr>
                <w:rFonts w:ascii="Arial" w:hAnsi="Arial" w:cs="Arial"/>
                <w:b/>
                <w:bCs/>
                <w:sz w:val="20"/>
                <w:szCs w:val="20"/>
              </w:rPr>
              <w:t>a) NOTAS DE GESTIÓN ADMINISTRATIVA</w:t>
            </w:r>
          </w:p>
        </w:tc>
      </w:tr>
    </w:tbl>
    <w:p w14:paraId="2709DE01" w14:textId="1564E796"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p w14:paraId="40968709" w14:textId="1E3B3A3E" w:rsidR="00BA3347" w:rsidRPr="00AA4681" w:rsidRDefault="00BA3347" w:rsidP="00E0659B">
      <w:pPr>
        <w:pStyle w:val="Prrafodelista"/>
        <w:numPr>
          <w:ilvl w:val="0"/>
          <w:numId w:val="2"/>
        </w:numPr>
        <w:spacing w:after="0"/>
        <w:ind w:left="0" w:hanging="284"/>
        <w:jc w:val="both"/>
        <w:outlineLvl w:val="0"/>
        <w:rPr>
          <w:rFonts w:ascii="Arial" w:hAnsi="Arial" w:cs="Arial"/>
          <w:b/>
          <w:bCs/>
          <w:sz w:val="20"/>
          <w:szCs w:val="20"/>
        </w:rPr>
      </w:pPr>
      <w:r w:rsidRPr="00AA4681">
        <w:rPr>
          <w:rFonts w:ascii="Arial" w:hAnsi="Arial" w:cs="Arial"/>
          <w:b/>
          <w:bCs/>
          <w:sz w:val="20"/>
          <w:szCs w:val="20"/>
        </w:rPr>
        <w:t>Autorización e Historia</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9C72BDC"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CFE3725" w14:textId="77777777" w:rsidR="00CD3330" w:rsidRPr="00AA4681" w:rsidRDefault="00CD3330" w:rsidP="00E0659B">
      <w:pPr>
        <w:pStyle w:val="Ttulo2"/>
        <w:numPr>
          <w:ilvl w:val="0"/>
          <w:numId w:val="22"/>
        </w:numPr>
        <w:rPr>
          <w:rFonts w:ascii="Arial" w:hAnsi="Arial" w:cs="Arial"/>
          <w:b/>
          <w:bCs/>
          <w:sz w:val="20"/>
          <w:szCs w:val="20"/>
        </w:rPr>
      </w:pPr>
      <w:r w:rsidRPr="00AA4681">
        <w:rPr>
          <w:rFonts w:ascii="Arial" w:hAnsi="Arial" w:cs="Arial"/>
          <w:b/>
          <w:bCs/>
          <w:sz w:val="20"/>
          <w:szCs w:val="20"/>
        </w:rPr>
        <w:t>Fecha de creación del Municipio:</w:t>
      </w:r>
    </w:p>
    <w:p w14:paraId="5765B6EA" w14:textId="77777777" w:rsidR="00CD3330" w:rsidRPr="00AA4681" w:rsidRDefault="00CD3330" w:rsidP="00E0659B">
      <w:pPr>
        <w:pStyle w:val="Prrafodelista"/>
        <w:spacing w:after="0"/>
        <w:jc w:val="both"/>
        <w:rPr>
          <w:rFonts w:ascii="Arial" w:hAnsi="Arial" w:cs="Arial"/>
          <w:sz w:val="20"/>
          <w:szCs w:val="20"/>
        </w:rPr>
      </w:pPr>
    </w:p>
    <w:p w14:paraId="2D3BA8CA" w14:textId="4F966321" w:rsidR="00133028" w:rsidRPr="00AA4681" w:rsidRDefault="00BA3347" w:rsidP="00E0659B">
      <w:pPr>
        <w:pStyle w:val="Prrafodelista"/>
        <w:spacing w:after="0"/>
        <w:ind w:left="0"/>
        <w:jc w:val="both"/>
        <w:rPr>
          <w:rFonts w:ascii="Arial" w:hAnsi="Arial" w:cs="Arial"/>
          <w:sz w:val="20"/>
          <w:szCs w:val="20"/>
        </w:rPr>
      </w:pPr>
      <w:r w:rsidRPr="00AA4681">
        <w:rPr>
          <w:rFonts w:ascii="Arial" w:hAnsi="Arial" w:cs="Arial"/>
          <w:sz w:val="20"/>
          <w:szCs w:val="20"/>
        </w:rPr>
        <w:t xml:space="preserve">El Municipio de Benito Juárez fue creado mediante decreto del 12 de enero de 1975, por el que se promulga la Constitución Política del Estado Libre y Soberano de Quintana Roo, según el artículo 127 de ese precepto legal, el cual define los Municipios que integrarán al Estado de Quintana Roo, siendo uno de ellos el de Benito Juárez. </w:t>
      </w:r>
      <w:r w:rsidRPr="00AA4681">
        <w:rPr>
          <w:rFonts w:ascii="Arial" w:hAnsi="Arial" w:cs="Arial"/>
          <w:sz w:val="20"/>
          <w:szCs w:val="20"/>
        </w:rPr>
        <w:tab/>
      </w:r>
    </w:p>
    <w:p w14:paraId="47F48FF5" w14:textId="77777777" w:rsidR="00CD3330" w:rsidRPr="00AA4681" w:rsidRDefault="00CD3330" w:rsidP="00E0659B">
      <w:pPr>
        <w:pStyle w:val="Prrafodelista"/>
        <w:spacing w:after="0"/>
        <w:ind w:left="0"/>
        <w:jc w:val="both"/>
        <w:rPr>
          <w:rFonts w:ascii="Arial" w:hAnsi="Arial" w:cs="Arial"/>
          <w:sz w:val="20"/>
          <w:szCs w:val="20"/>
        </w:rPr>
      </w:pPr>
    </w:p>
    <w:p w14:paraId="03B10AC6" w14:textId="77777777" w:rsidR="00CD3330" w:rsidRPr="00AA4681" w:rsidRDefault="00CD3330" w:rsidP="00E0659B">
      <w:pPr>
        <w:pStyle w:val="Ttulo2"/>
        <w:numPr>
          <w:ilvl w:val="0"/>
          <w:numId w:val="22"/>
        </w:numPr>
        <w:rPr>
          <w:rFonts w:ascii="Arial" w:hAnsi="Arial" w:cs="Arial"/>
          <w:b/>
          <w:bCs/>
          <w:sz w:val="20"/>
          <w:szCs w:val="20"/>
        </w:rPr>
      </w:pPr>
      <w:r w:rsidRPr="00AA4681">
        <w:rPr>
          <w:rFonts w:ascii="Arial" w:hAnsi="Arial" w:cs="Arial"/>
          <w:b/>
          <w:bCs/>
          <w:sz w:val="20"/>
          <w:szCs w:val="20"/>
        </w:rPr>
        <w:t>Principales cambios en su estructura:</w:t>
      </w:r>
    </w:p>
    <w:p w14:paraId="5562346A" w14:textId="77777777" w:rsidR="00CD3330" w:rsidRPr="00AA4681" w:rsidRDefault="00CD3330" w:rsidP="00E0659B">
      <w:pPr>
        <w:pStyle w:val="Prrafodelista"/>
        <w:spacing w:after="0"/>
        <w:jc w:val="both"/>
        <w:rPr>
          <w:rFonts w:ascii="Arial" w:hAnsi="Arial" w:cs="Arial"/>
          <w:sz w:val="20"/>
          <w:szCs w:val="20"/>
        </w:rPr>
      </w:pPr>
    </w:p>
    <w:p w14:paraId="02FC78E6" w14:textId="39F70AB2" w:rsidR="00D50658" w:rsidRPr="00AA4681" w:rsidRDefault="00133028" w:rsidP="00E0659B">
      <w:pPr>
        <w:pStyle w:val="Prrafodelista"/>
        <w:spacing w:after="0"/>
        <w:ind w:left="0"/>
        <w:jc w:val="both"/>
        <w:rPr>
          <w:rFonts w:ascii="Arial" w:hAnsi="Arial" w:cs="Arial"/>
          <w:sz w:val="20"/>
          <w:szCs w:val="20"/>
        </w:rPr>
      </w:pPr>
      <w:r w:rsidRPr="00AA4681">
        <w:rPr>
          <w:rFonts w:ascii="Arial" w:hAnsi="Arial" w:cs="Arial"/>
          <w:sz w:val="20"/>
          <w:szCs w:val="20"/>
        </w:rPr>
        <w:t xml:space="preserve">El Ayuntamiento del Municipio de Benito Juárez está integrado conforme a lo estipulado en el artículo 134 de la Constitución Política del Estado Libre y Soberano de Quintana Roo. Al </w:t>
      </w:r>
      <w:r w:rsidR="00E27BAF" w:rsidRPr="00AA4681">
        <w:rPr>
          <w:rFonts w:ascii="Arial" w:hAnsi="Arial" w:cs="Arial"/>
          <w:sz w:val="20"/>
          <w:szCs w:val="20"/>
        </w:rPr>
        <w:t xml:space="preserve">término de este </w:t>
      </w:r>
      <w:r w:rsidRPr="00AA4681">
        <w:rPr>
          <w:rFonts w:ascii="Arial" w:hAnsi="Arial" w:cs="Arial"/>
          <w:sz w:val="20"/>
          <w:szCs w:val="20"/>
        </w:rPr>
        <w:t>periodo, no ha presentado cambios en su estructura orgánica.</w:t>
      </w:r>
    </w:p>
    <w:p w14:paraId="7B07D48B" w14:textId="3149C530"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671D3D3" w14:textId="7E286EE6" w:rsidR="00BA3347" w:rsidRPr="00AA4681" w:rsidRDefault="00BA3347" w:rsidP="00E0659B">
      <w:pPr>
        <w:pStyle w:val="Prrafodelista"/>
        <w:numPr>
          <w:ilvl w:val="0"/>
          <w:numId w:val="2"/>
        </w:numPr>
        <w:spacing w:after="0"/>
        <w:ind w:left="0" w:hanging="284"/>
        <w:jc w:val="both"/>
        <w:outlineLvl w:val="0"/>
        <w:rPr>
          <w:rFonts w:ascii="Arial" w:hAnsi="Arial" w:cs="Arial"/>
          <w:b/>
          <w:bCs/>
          <w:sz w:val="20"/>
          <w:szCs w:val="20"/>
        </w:rPr>
      </w:pPr>
      <w:r w:rsidRPr="00AA4681">
        <w:rPr>
          <w:rFonts w:ascii="Arial" w:hAnsi="Arial" w:cs="Arial"/>
          <w:b/>
          <w:bCs/>
          <w:sz w:val="20"/>
          <w:szCs w:val="20"/>
        </w:rPr>
        <w:t>Panorama Económico y Financiero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07D84542"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78BC641" w14:textId="67EFD740"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El Municipio de Benito Juárez cuenta con actividades económicas como turismo, comercio y servicios, siendo el primero de ellos el más preponderante en su contribución económica</w:t>
      </w:r>
      <w:r w:rsidR="00FB2256" w:rsidRPr="00AA4681">
        <w:rPr>
          <w:rFonts w:ascii="Arial" w:hAnsi="Arial" w:cs="Arial"/>
          <w:sz w:val="20"/>
          <w:szCs w:val="20"/>
        </w:rPr>
        <w:t>.</w:t>
      </w:r>
    </w:p>
    <w:p w14:paraId="1D6AA592" w14:textId="2014584A"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B2608BF" w14:textId="17AEC421"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Se ha logrado mantener unas finanzas públicas sanas, aplicando criterios de racionalidad, austeridad y disciplina en la administración de los recursos; además, se implementaron estrategias para cubrir todos los compromisos y obligaciones del Municipio en beneficio de la ciudadanía y sin la contratación de nuevos empréstitos tanto a corto como a largo plazo.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D2A34DE" w14:textId="7A3883E2" w:rsidR="00BA3347" w:rsidRPr="00AA4681" w:rsidRDefault="00BA3347" w:rsidP="00E0659B">
      <w:pPr>
        <w:pStyle w:val="Prrafodelista"/>
        <w:numPr>
          <w:ilvl w:val="0"/>
          <w:numId w:val="2"/>
        </w:numPr>
        <w:spacing w:after="0"/>
        <w:ind w:left="0" w:hanging="284"/>
        <w:jc w:val="both"/>
        <w:outlineLvl w:val="0"/>
        <w:rPr>
          <w:rFonts w:ascii="Arial" w:hAnsi="Arial" w:cs="Arial"/>
          <w:b/>
          <w:bCs/>
          <w:sz w:val="20"/>
          <w:szCs w:val="20"/>
        </w:rPr>
      </w:pPr>
      <w:r w:rsidRPr="00AA4681">
        <w:rPr>
          <w:rFonts w:ascii="Arial" w:hAnsi="Arial" w:cs="Arial"/>
          <w:b/>
          <w:bCs/>
          <w:sz w:val="20"/>
          <w:szCs w:val="20"/>
        </w:rPr>
        <w:t>Organización y Objeto Social</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73B0C4D"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F53D624" w14:textId="21CD22F8" w:rsidR="00BA3347" w:rsidRPr="00AA4681" w:rsidRDefault="00BA3347" w:rsidP="00E0659B">
      <w:pPr>
        <w:pStyle w:val="Ttulo2"/>
        <w:numPr>
          <w:ilvl w:val="0"/>
          <w:numId w:val="28"/>
        </w:numPr>
        <w:rPr>
          <w:rFonts w:ascii="Arial" w:hAnsi="Arial" w:cs="Arial"/>
          <w:b/>
          <w:bCs/>
          <w:sz w:val="20"/>
          <w:szCs w:val="20"/>
        </w:rPr>
      </w:pPr>
      <w:r w:rsidRPr="00AA4681">
        <w:rPr>
          <w:rFonts w:ascii="Arial" w:hAnsi="Arial" w:cs="Arial"/>
          <w:b/>
          <w:bCs/>
          <w:sz w:val="20"/>
          <w:szCs w:val="20"/>
        </w:rPr>
        <w:t>Objeto Social del Municipio.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2E4AF9B2" w14:textId="77777777" w:rsidR="00BA3347" w:rsidRPr="00AA4681" w:rsidRDefault="00BA3347" w:rsidP="00E0659B">
      <w:pPr>
        <w:spacing w:after="0"/>
        <w:ind w:left="360"/>
        <w:jc w:val="both"/>
        <w:rPr>
          <w:rFonts w:ascii="Arial" w:hAnsi="Arial" w:cs="Arial"/>
          <w:b/>
          <w:bCs/>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FEFD716" w14:textId="5CFF6444"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De conformidad con el artículo 3 de la Ley de los Municipios del Estado de Quintana Roo, esta entidad será gobernada por un Ayuntamiento al que le corresponde la representación política y jurídica del Municipio, la administración de los asuntos municipales y el cuidado de los intereses de la comunidad dentro de su circunscripción territorial.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F1B4B79" w14:textId="659DFD65" w:rsidR="00BA3347" w:rsidRPr="00AA4681" w:rsidRDefault="00BA3347" w:rsidP="00E0659B">
      <w:pPr>
        <w:pStyle w:val="Ttulo2"/>
        <w:numPr>
          <w:ilvl w:val="0"/>
          <w:numId w:val="28"/>
        </w:numPr>
        <w:rPr>
          <w:rFonts w:ascii="Arial" w:hAnsi="Arial" w:cs="Arial"/>
          <w:b/>
          <w:bCs/>
          <w:sz w:val="20"/>
          <w:szCs w:val="20"/>
        </w:rPr>
      </w:pPr>
      <w:r w:rsidRPr="00AA4681">
        <w:rPr>
          <w:rFonts w:ascii="Arial" w:hAnsi="Arial" w:cs="Arial"/>
          <w:b/>
          <w:bCs/>
          <w:sz w:val="20"/>
          <w:szCs w:val="20"/>
        </w:rPr>
        <w:t>Principal Actividad.</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52B2AB0" w14:textId="4CB664B0"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1C84DC7" w14:textId="342FD53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Los servicios públicos que se proporcionan en MBJ son los siguientes: Alumbrado Público, Limpia y Recolección de Basura, Mercados y Centrales de Abasto, Rastro, Calles, Parques y Jardines, Nomenclatura, Alcantarillado y drenaje, entre otro</w:t>
      </w:r>
      <w:r w:rsidR="002248A5" w:rsidRPr="00AA4681">
        <w:rPr>
          <w:rFonts w:ascii="Arial" w:hAnsi="Arial" w:cs="Arial"/>
          <w:sz w:val="20"/>
          <w:szCs w:val="20"/>
        </w:rPr>
        <w:t>s</w:t>
      </w:r>
      <w:r w:rsidR="003E441C" w:rsidRPr="00AA4681">
        <w:rPr>
          <w:rFonts w:ascii="Arial" w:hAnsi="Arial" w:cs="Arial"/>
          <w:sz w:val="20"/>
          <w:szCs w:val="20"/>
        </w:rPr>
        <w:t>.</w:t>
      </w:r>
    </w:p>
    <w:p w14:paraId="3BB6559E" w14:textId="77777777" w:rsidR="00E95E70" w:rsidRPr="00AA4681" w:rsidRDefault="00E95E70" w:rsidP="00E0659B">
      <w:pPr>
        <w:spacing w:after="0"/>
        <w:jc w:val="both"/>
        <w:rPr>
          <w:rFonts w:ascii="Arial" w:hAnsi="Arial" w:cs="Arial"/>
          <w:sz w:val="20"/>
          <w:szCs w:val="20"/>
        </w:rPr>
      </w:pPr>
    </w:p>
    <w:p w14:paraId="1BB282EA" w14:textId="58BC7C6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lastRenderedPageBreak/>
        <w:t>En el ámbito de su respectiva jurisdicción concurrirá con la autoridad estatal y federal de acuerdo con lo que establezcan las leyes respectivas, en las siguientes materias: Salud, Educación, Población, Preservación y promoción de los derechos y desarrollo integral, Patrimonio y promoción cultural, Regulación y fomento al deporte, Protección civil, Turismo, Protección al medio ambiente, Planeación del desarrollo regional, Creación y administración de reservas territoriales, Desarrollo económico, en todas sus vertientes y Desarrollo social.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A6024F6" w14:textId="7807D6F0" w:rsidR="00BA3347" w:rsidRPr="00AA4681" w:rsidRDefault="00BA3347" w:rsidP="00E0659B">
      <w:pPr>
        <w:spacing w:after="0"/>
        <w:ind w:left="36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17E92FF" w14:textId="17F7CBCE" w:rsidR="00CD3330" w:rsidRPr="00AA4681" w:rsidRDefault="00CD3330" w:rsidP="00E0659B">
      <w:pPr>
        <w:pStyle w:val="Prrafodelista"/>
        <w:numPr>
          <w:ilvl w:val="0"/>
          <w:numId w:val="28"/>
        </w:numPr>
        <w:spacing w:after="0"/>
        <w:jc w:val="both"/>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color w:val="2F5496" w:themeColor="accent1" w:themeShade="BF"/>
          <w:sz w:val="20"/>
          <w:szCs w:val="20"/>
        </w:rPr>
        <w:t>Ejercicio fiscal.</w:t>
      </w:r>
    </w:p>
    <w:p w14:paraId="2FE6BA1C" w14:textId="77777777" w:rsidR="00CD3330" w:rsidRPr="00AA4681" w:rsidRDefault="00CD3330" w:rsidP="00E0659B">
      <w:pPr>
        <w:spacing w:after="0"/>
        <w:jc w:val="both"/>
        <w:rPr>
          <w:rFonts w:ascii="Arial" w:hAnsi="Arial" w:cs="Arial"/>
          <w:sz w:val="20"/>
          <w:szCs w:val="20"/>
        </w:rPr>
      </w:pPr>
    </w:p>
    <w:p w14:paraId="66BDE030" w14:textId="56E375F3"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El periodo fiscal que se presenta en estas notas corresponde del 1</w:t>
      </w:r>
      <w:r w:rsidR="003037C6" w:rsidRPr="00AA4681">
        <w:rPr>
          <w:rFonts w:ascii="Arial" w:hAnsi="Arial" w:cs="Arial"/>
          <w:sz w:val="20"/>
          <w:szCs w:val="20"/>
        </w:rPr>
        <w:t xml:space="preserve"> de enero</w:t>
      </w:r>
      <w:r w:rsidRPr="00AA4681">
        <w:rPr>
          <w:rFonts w:ascii="Arial" w:hAnsi="Arial" w:cs="Arial"/>
          <w:sz w:val="20"/>
          <w:szCs w:val="20"/>
        </w:rPr>
        <w:t xml:space="preserve"> </w:t>
      </w:r>
      <w:r w:rsidR="009E00EA" w:rsidRPr="00AA4681">
        <w:rPr>
          <w:rFonts w:ascii="Arial" w:hAnsi="Arial" w:cs="Arial"/>
          <w:sz w:val="20"/>
          <w:szCs w:val="20"/>
        </w:rPr>
        <w:t xml:space="preserve">al </w:t>
      </w:r>
      <w:r w:rsidR="00E75BEB" w:rsidRPr="00AA4681">
        <w:rPr>
          <w:rFonts w:ascii="Arial" w:hAnsi="Arial" w:cs="Arial"/>
          <w:sz w:val="20"/>
          <w:szCs w:val="20"/>
        </w:rPr>
        <w:t>3</w:t>
      </w:r>
      <w:r w:rsidR="009837F9" w:rsidRPr="00AA4681">
        <w:rPr>
          <w:rFonts w:ascii="Arial" w:hAnsi="Arial" w:cs="Arial"/>
          <w:sz w:val="20"/>
          <w:szCs w:val="20"/>
        </w:rPr>
        <w:t>0</w:t>
      </w:r>
      <w:r w:rsidR="009E00EA" w:rsidRPr="00AA4681">
        <w:rPr>
          <w:rFonts w:ascii="Arial" w:hAnsi="Arial" w:cs="Arial"/>
          <w:sz w:val="20"/>
          <w:szCs w:val="20"/>
        </w:rPr>
        <w:t xml:space="preserve"> </w:t>
      </w:r>
      <w:r w:rsidRPr="00AA4681">
        <w:rPr>
          <w:rFonts w:ascii="Arial" w:hAnsi="Arial" w:cs="Arial"/>
          <w:sz w:val="20"/>
          <w:szCs w:val="20"/>
        </w:rPr>
        <w:t xml:space="preserve">de </w:t>
      </w:r>
      <w:r w:rsidR="009837F9" w:rsidRPr="00AA4681">
        <w:rPr>
          <w:rFonts w:ascii="Arial" w:hAnsi="Arial" w:cs="Arial"/>
          <w:sz w:val="20"/>
          <w:szCs w:val="20"/>
        </w:rPr>
        <w:t>septiembre</w:t>
      </w:r>
      <w:r w:rsidRPr="00AA4681">
        <w:rPr>
          <w:rFonts w:ascii="Arial" w:hAnsi="Arial" w:cs="Arial"/>
          <w:sz w:val="20"/>
          <w:szCs w:val="20"/>
        </w:rPr>
        <w:t xml:space="preserve"> del 202</w:t>
      </w:r>
      <w:r w:rsidR="009E00EA" w:rsidRPr="00AA4681">
        <w:rPr>
          <w:rFonts w:ascii="Arial" w:hAnsi="Arial" w:cs="Arial"/>
          <w:sz w:val="20"/>
          <w:szCs w:val="20"/>
        </w:rPr>
        <w:t>5</w:t>
      </w:r>
      <w:r w:rsidRPr="00AA4681">
        <w:rPr>
          <w:rFonts w:ascii="Arial" w:hAnsi="Arial" w:cs="Arial"/>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D4E7013" w14:textId="6119224C" w:rsidR="00BA3347" w:rsidRPr="00AA4681" w:rsidRDefault="00BA3347" w:rsidP="00E0659B">
      <w:pPr>
        <w:pStyle w:val="Ttulo2"/>
        <w:numPr>
          <w:ilvl w:val="0"/>
          <w:numId w:val="28"/>
        </w:numPr>
        <w:rPr>
          <w:rFonts w:ascii="Arial" w:hAnsi="Arial" w:cs="Arial"/>
          <w:b/>
          <w:bCs/>
          <w:sz w:val="20"/>
          <w:szCs w:val="20"/>
        </w:rPr>
      </w:pPr>
      <w:r w:rsidRPr="00AA4681">
        <w:rPr>
          <w:rFonts w:ascii="Arial" w:hAnsi="Arial" w:cs="Arial"/>
          <w:b/>
          <w:bCs/>
          <w:sz w:val="20"/>
          <w:szCs w:val="20"/>
        </w:rPr>
        <w:t>Régimen Jurídico.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52E4C30" w14:textId="77777777" w:rsidR="00BA3347" w:rsidRPr="00AA4681" w:rsidRDefault="00BA3347" w:rsidP="00E0659B">
      <w:pPr>
        <w:spacing w:after="0"/>
        <w:ind w:left="36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C2DAB9F" w14:textId="01A8DF16"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Como se establece en los artículos 1 y 2 de la Ley de los Municipios del Estado de Quintana Roo, el Municipio de Benito Juárez (MBJ), es una institución gubernamental de carácter público, constituida de personas, establecida en el territorio que le señala la Constitución Política del Estado, con personalidad jurídica y patrimonio propios, autónomo en su gobierno interior y libre en la administración de su hacienda.</w:t>
      </w:r>
    </w:p>
    <w:p w14:paraId="3F1DD8F7" w14:textId="77777777" w:rsidR="00BA3347" w:rsidRPr="00AA4681" w:rsidRDefault="00BA3347" w:rsidP="00E0659B">
      <w:pPr>
        <w:spacing w:after="0"/>
        <w:ind w:left="360"/>
        <w:jc w:val="both"/>
        <w:rPr>
          <w:rFonts w:ascii="Arial" w:hAnsi="Arial" w:cs="Arial"/>
          <w:sz w:val="20"/>
          <w:szCs w:val="20"/>
        </w:rPr>
      </w:pPr>
    </w:p>
    <w:p w14:paraId="209023C0" w14:textId="1559DFF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Los Municipios son la base de la división territorial y de la organización política y administrativa del Estados de Quintana Roo; la Autonomía del Municipio Libre, se expresa en la facultad de gobernar y administrar por sí mismo los asuntos propios de su comunidad, en el ámbito de la competencia que le señala la Constitución Política de los Estados Unidos Mexicanos, la Constitución del Estado y las leyes que conforme a ellas se expidan.</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4B83C37" w14:textId="3CC4429B" w:rsidR="00BA3347" w:rsidRPr="00AA4681" w:rsidRDefault="00BA3347" w:rsidP="00E0659B">
      <w:pPr>
        <w:pStyle w:val="Ttulo2"/>
        <w:numPr>
          <w:ilvl w:val="0"/>
          <w:numId w:val="28"/>
        </w:numPr>
        <w:rPr>
          <w:rFonts w:ascii="Arial" w:hAnsi="Arial" w:cs="Arial"/>
          <w:b/>
          <w:bCs/>
          <w:sz w:val="20"/>
          <w:szCs w:val="20"/>
        </w:rPr>
      </w:pPr>
      <w:r w:rsidRPr="00AA4681">
        <w:rPr>
          <w:rFonts w:ascii="Arial" w:hAnsi="Arial" w:cs="Arial"/>
          <w:b/>
          <w:bCs/>
          <w:sz w:val="20"/>
          <w:szCs w:val="20"/>
        </w:rPr>
        <w:t>Consideraciones Fiscales.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3AEADE0D" w14:textId="77777777" w:rsidR="00BA3347" w:rsidRPr="00AA4681" w:rsidRDefault="00BA3347" w:rsidP="00E0659B">
      <w:pPr>
        <w:spacing w:after="0"/>
        <w:ind w:left="36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F556AEB" w14:textId="76D9E38E"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De conformidad con la Ley del Impuesto Sobre la Renta en su Artículo 79 del Título III Fracción XXIII, señala que el Municipio no es contribuyente del Impuesto Sobre la Renta; así también el Artículo 96, del Título IV Capítulo I de la Ley del ISR establece la obligación de retener y enterar el impuesto correspondiente en el caso de pagos de remuneraciones al personal; por otra parte está obligado a dar cumplimiento a lo dispuesto por el Artículo 106 Párrafo Quinto del Capítulo II Sección I de la Ley del ISR en el caso de pagos de prestaciones por concepto de Servicios Profesionales; también está obligado a la retención del ISR en los términos del Artículo 116 Párrafo Quinto del Capítulo III de la Ley del ISR; así también deberá apegarse y cumplir todos los lineamientos normativos que establecen las diversas Leyes Fiscales en cuanto a declaraciones informativas y reunir los requisitos y comprobantes fiscales que las Leyes dispongan.</w:t>
      </w:r>
    </w:p>
    <w:p w14:paraId="6AF39D2C" w14:textId="77777777" w:rsidR="00BA3347" w:rsidRPr="00AA4681" w:rsidRDefault="00BA3347" w:rsidP="00E0659B">
      <w:pPr>
        <w:spacing w:after="0"/>
        <w:ind w:left="360"/>
        <w:jc w:val="both"/>
        <w:rPr>
          <w:rFonts w:ascii="Arial" w:hAnsi="Arial" w:cs="Arial"/>
          <w:sz w:val="20"/>
          <w:szCs w:val="20"/>
        </w:rPr>
      </w:pPr>
    </w:p>
    <w:p w14:paraId="1EE19F17"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De igual forma, según el artículo 3º de la Ley del Impuesto al Valor Agregado, la Federación, el Distrito Federal, los Estados, los Municipios, los organismos descentralizados, las instituciones y asociaciones de beneficencia privada, las sociedades cooperativas o cualquiera otra persona, aunque conforme a otras leyes o decretos no causen impuestos federales o estén exentos de ellos, deberán aceptar la traslación a que se refiere el artículo primero y, en su caso, pagar el impuesto al valor agregado y trasladarlo, de acuerdo con los preceptos de esta Ley.</w:t>
      </w:r>
    </w:p>
    <w:p w14:paraId="50A103CE" w14:textId="77777777" w:rsidR="00BA3347" w:rsidRPr="00AA4681" w:rsidRDefault="00BA3347" w:rsidP="00E0659B">
      <w:pPr>
        <w:spacing w:after="0"/>
        <w:ind w:left="360"/>
        <w:jc w:val="both"/>
        <w:rPr>
          <w:rFonts w:ascii="Arial" w:hAnsi="Arial" w:cs="Arial"/>
          <w:sz w:val="20"/>
          <w:szCs w:val="20"/>
        </w:rPr>
      </w:pPr>
    </w:p>
    <w:p w14:paraId="4C1BD67E"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La Federación, el Distrito Federal, los Estados, los Municipios, así como sus organismos descentralizados y las instituciones públicas de seguridad social, tendrán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esta Ley o les sea aplicable la tasa del 0%. Para el acreditamiento de referencia se deberán cumplir con los requisitos previstos en esta Ley.</w:t>
      </w:r>
    </w:p>
    <w:p w14:paraId="630085C0" w14:textId="77777777" w:rsidR="00BA3347" w:rsidRPr="00AA4681" w:rsidRDefault="00BA3347" w:rsidP="00E0659B">
      <w:pPr>
        <w:spacing w:after="0"/>
        <w:ind w:left="360"/>
        <w:jc w:val="both"/>
        <w:rPr>
          <w:rFonts w:ascii="Arial" w:hAnsi="Arial" w:cs="Arial"/>
          <w:sz w:val="20"/>
          <w:szCs w:val="20"/>
        </w:rPr>
      </w:pPr>
    </w:p>
    <w:p w14:paraId="2617F8C2" w14:textId="1FFBC71C"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La Federación y sus organismos descentralizados efectuarán igualmente la retención en los términos del artículo 1o.-A de esta Ley cuando adquieran bienes, los usen o gocen temporalmente o reciban servicios, de personas físicas, o de residentes en el extranjero sin establecimiento permanente en el país en el supuesto previsto en la fracción III del mismo artículo. También se efectuará la retención en los términos del artículo 1o.-A de esta Ley, en los casos en los que la Federación y sus organismos descentralizados reciban servicios de autotransporte terrestre de bienes prestados por </w:t>
      </w:r>
      <w:r w:rsidRPr="00AA4681">
        <w:rPr>
          <w:rFonts w:ascii="Arial" w:hAnsi="Arial" w:cs="Arial"/>
          <w:sz w:val="20"/>
          <w:szCs w:val="20"/>
        </w:rPr>
        <w:lastRenderedPageBreak/>
        <w:t>personas morales. Los Estados, el Distrito Federal y los Municipios, así como sus organismos descentralizados no efectuarán la retención a que se refiere este párrafo.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0AEF46F" w14:textId="77777777" w:rsidR="00BA3347" w:rsidRPr="00AA4681" w:rsidRDefault="00BA3347" w:rsidP="00E0659B">
      <w:pPr>
        <w:spacing w:after="0"/>
        <w:ind w:left="36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2E40484" w14:textId="59CA2812" w:rsidR="00BA3347" w:rsidRPr="00AA4681" w:rsidRDefault="00BA3347" w:rsidP="00E0659B">
      <w:pPr>
        <w:pStyle w:val="Ttulo2"/>
        <w:numPr>
          <w:ilvl w:val="0"/>
          <w:numId w:val="28"/>
        </w:numPr>
        <w:rPr>
          <w:rFonts w:ascii="Arial" w:hAnsi="Arial" w:cs="Arial"/>
          <w:b/>
          <w:bCs/>
          <w:sz w:val="20"/>
          <w:szCs w:val="20"/>
        </w:rPr>
      </w:pPr>
      <w:r w:rsidRPr="00AA4681">
        <w:rPr>
          <w:rFonts w:ascii="Arial" w:hAnsi="Arial" w:cs="Arial"/>
          <w:b/>
          <w:bCs/>
          <w:sz w:val="20"/>
          <w:szCs w:val="20"/>
        </w:rPr>
        <w:t>Estructura Organizacional Básica.</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08E0CA8" w14:textId="77777777" w:rsidR="00BA3347" w:rsidRPr="00AA4681" w:rsidRDefault="00BA3347" w:rsidP="00E0659B">
      <w:pPr>
        <w:spacing w:after="0"/>
        <w:ind w:left="36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C031DEA" w14:textId="77777777" w:rsidR="00D62FED" w:rsidRPr="00AA4681" w:rsidRDefault="00BA3347" w:rsidP="00E0659B">
      <w:pPr>
        <w:spacing w:after="0"/>
        <w:jc w:val="both"/>
        <w:rPr>
          <w:rFonts w:ascii="Arial" w:hAnsi="Arial" w:cs="Arial"/>
          <w:sz w:val="20"/>
          <w:szCs w:val="20"/>
        </w:rPr>
      </w:pPr>
      <w:r w:rsidRPr="00AA4681">
        <w:rPr>
          <w:rFonts w:ascii="Arial" w:hAnsi="Arial" w:cs="Arial"/>
          <w:sz w:val="20"/>
          <w:szCs w:val="20"/>
        </w:rPr>
        <w:t>De conformidad con el artículo 3 de la Ley de los Municipios del Estado de Quintana Roo, la entidad será gobernada por un Ayuntamiento al que le corresponde la representación política y jurídica del Municipio.</w:t>
      </w:r>
    </w:p>
    <w:p w14:paraId="26CF229B" w14:textId="77777777" w:rsidR="00D62FED" w:rsidRPr="00AA4681" w:rsidRDefault="00D62FED" w:rsidP="00E0659B">
      <w:pPr>
        <w:spacing w:after="0"/>
        <w:jc w:val="both"/>
        <w:rPr>
          <w:rFonts w:ascii="Arial" w:hAnsi="Arial" w:cs="Arial"/>
          <w:sz w:val="20"/>
          <w:szCs w:val="20"/>
        </w:rPr>
      </w:pPr>
    </w:p>
    <w:p w14:paraId="56FA574F" w14:textId="4FC462E8" w:rsidR="009A6F87" w:rsidRPr="00AA4681" w:rsidRDefault="009A6F87" w:rsidP="00E0659B">
      <w:pPr>
        <w:pStyle w:val="Prrafodelista"/>
        <w:keepNext/>
        <w:keepLines/>
        <w:numPr>
          <w:ilvl w:val="0"/>
          <w:numId w:val="28"/>
        </w:numPr>
        <w:spacing w:before="40" w:after="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color w:val="2F5496" w:themeColor="accent1" w:themeShade="BF"/>
          <w:sz w:val="20"/>
          <w:szCs w:val="20"/>
        </w:rPr>
        <w:t>Fideicomisos, mandatos y análogos de los cuales es fideicomitente o fideicomisario.</w:t>
      </w:r>
    </w:p>
    <w:p w14:paraId="5CF4628A" w14:textId="77777777" w:rsidR="009A6F87" w:rsidRPr="00AA4681" w:rsidRDefault="009A6F87" w:rsidP="00E0659B">
      <w:pPr>
        <w:spacing w:after="0"/>
        <w:jc w:val="both"/>
        <w:rPr>
          <w:rFonts w:ascii="Arial" w:hAnsi="Arial" w:cs="Arial"/>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1359FDB"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01423ADA"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4D869B4"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D5BFFAE" w14:textId="77777777" w:rsidR="001E1F93" w:rsidRPr="00AA4681" w:rsidRDefault="001E1F93" w:rsidP="001E1F93">
      <w:pPr>
        <w:spacing w:after="0"/>
        <w:jc w:val="both"/>
        <w:rPr>
          <w:rFonts w:ascii="Arial" w:hAnsi="Arial" w:cs="Arial"/>
          <w:sz w:val="20"/>
          <w:szCs w:val="20"/>
        </w:rPr>
      </w:pPr>
    </w:p>
    <w:p w14:paraId="2D6CAD46"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D4021F5" w14:textId="77777777" w:rsidR="001E1F93" w:rsidRPr="00AA4681" w:rsidRDefault="001E1F93" w:rsidP="001E1F93">
      <w:pPr>
        <w:spacing w:after="0"/>
        <w:jc w:val="both"/>
        <w:rPr>
          <w:rFonts w:ascii="Arial" w:hAnsi="Arial" w:cs="Arial"/>
          <w:sz w:val="20"/>
          <w:szCs w:val="20"/>
        </w:rPr>
      </w:pPr>
    </w:p>
    <w:p w14:paraId="60639170"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Fideicomiso F/410695-1, a través del Quinto Punto del orden de día de la Décima Sesión Ordinaria, de fecha 03 de febrero de 2022, el Honorable Ayuntamiento Constitucional del Municipio de Benito Juárez, Estado de Quintana Roo, aprobó la suscripción del convenio modificatorio del Contrato de Fideicomiso de Administración y Pago, con el objetivo de adecuar y actualizar los términos y condiciones en los que ha de llevarse a cabo la administración y pago de los recursos que se generan por concepto del derecho de saneamiento ambiental, respecto de los recursos que serán transferidos al Fideicomiso para el Fortalecimiento del Desempeño en Materia de Seguridad Pública del Municipio de Benito Juárez, correspondiente al 4% de los recursos provenientes del pago del Derecho de Saneamiento Ambiental, para efectos de transparentar la procedencia de los recursos que ingresan a las cuentas de los fideicomisos es necesario establecer su fuente de ingreso, por lo que, con esta modificación se aportan los elementos necesarios para evidenciar la procedencia lícita de los recursos que se ingresarán al Fideicomiso para el Fortalecimiento del Desempeño en Materia de Seguridad Pública del Municipio de Fideicomiso Benito Juárez.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6CF62EE" w14:textId="77777777" w:rsidR="001E1F93" w:rsidRPr="00AA4681" w:rsidRDefault="001E1F93" w:rsidP="001E1F93">
      <w:pPr>
        <w:spacing w:after="0"/>
        <w:jc w:val="both"/>
        <w:rPr>
          <w:rFonts w:ascii="Arial" w:hAnsi="Arial" w:cs="Arial"/>
          <w:sz w:val="20"/>
          <w:szCs w:val="20"/>
        </w:rPr>
      </w:pPr>
    </w:p>
    <w:p w14:paraId="3D133E38"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F/4109047 de BBVA Bancomer S. A. (Fiduciario),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646CA8E" w14:textId="77777777" w:rsidR="001E1F93" w:rsidRPr="00AA4681" w:rsidRDefault="001E1F93" w:rsidP="001E1F93">
      <w:pPr>
        <w:spacing w:after="0"/>
        <w:jc w:val="both"/>
        <w:rPr>
          <w:rFonts w:ascii="Arial" w:hAnsi="Arial" w:cs="Arial"/>
          <w:sz w:val="20"/>
          <w:szCs w:val="20"/>
        </w:rPr>
      </w:pPr>
    </w:p>
    <w:p w14:paraId="04D565C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F/750179 de Banco Mercantil Del Norte, S. A., Institución de Banca Múltiple, Grupo Financiero Banorte, fue creado el 04 de mayo de 2020, como un Fideicomiso de administración y pago de las obligaciones contenidas en el Contrato de Concesión del Servicio Público de Limpia, en su etapa de recolección y transporte de residuos sólidos en el Municipio de Benito Juárez, Quintana Roo (Fideicomitente), por un periodo de 20 años.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932D472" w14:textId="09AD717C" w:rsidR="004D2CBE" w:rsidRPr="00AA4681" w:rsidRDefault="001E1F93" w:rsidP="001E1F93">
      <w:pPr>
        <w:spacing w:after="0"/>
        <w:jc w:val="both"/>
        <w:rPr>
          <w:rFonts w:ascii="Arial" w:hAnsi="Arial" w:cs="Arial"/>
          <w:sz w:val="20"/>
          <w:szCs w:val="20"/>
        </w:rPr>
      </w:pPr>
      <w:r w:rsidRPr="00AA4681">
        <w:rPr>
          <w:rFonts w:ascii="Arial" w:hAnsi="Arial" w:cs="Arial"/>
          <w:sz w:val="20"/>
          <w:szCs w:val="20"/>
        </w:rPr>
        <w:lastRenderedPageBreak/>
        <w:t>Fideicomiso F/4124053 de BBVA Bancomer,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p>
    <w:p w14:paraId="75880C4D" w14:textId="77777777" w:rsidR="001E1F93" w:rsidRPr="00AA4681" w:rsidRDefault="001E1F93" w:rsidP="001E1F93">
      <w:pPr>
        <w:spacing w:after="0"/>
        <w:jc w:val="both"/>
        <w:rPr>
          <w:rFonts w:ascii="Arial" w:hAnsi="Arial" w:cs="Arial"/>
          <w:sz w:val="20"/>
          <w:szCs w:val="20"/>
        </w:rPr>
      </w:pPr>
    </w:p>
    <w:p w14:paraId="084E25C5" w14:textId="1014AE85" w:rsidR="00BA3347" w:rsidRPr="00AA4681" w:rsidRDefault="00BA3347" w:rsidP="00E0659B">
      <w:pPr>
        <w:pStyle w:val="Prrafodelista"/>
        <w:numPr>
          <w:ilvl w:val="0"/>
          <w:numId w:val="2"/>
        </w:numPr>
        <w:spacing w:after="0"/>
        <w:ind w:left="0" w:hanging="284"/>
        <w:jc w:val="both"/>
        <w:outlineLvl w:val="0"/>
        <w:rPr>
          <w:rFonts w:ascii="Arial" w:hAnsi="Arial" w:cs="Arial"/>
          <w:sz w:val="20"/>
          <w:szCs w:val="20"/>
        </w:rPr>
      </w:pPr>
      <w:r w:rsidRPr="00AA4681">
        <w:rPr>
          <w:rFonts w:ascii="Arial" w:hAnsi="Arial" w:cs="Arial"/>
          <w:b/>
          <w:bCs/>
          <w:sz w:val="20"/>
          <w:szCs w:val="20"/>
        </w:rPr>
        <w:t>Bases de Preparación de los Estados Financieros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390B9D61" w14:textId="53D6E454" w:rsidR="00BA3347" w:rsidRPr="00AA4681" w:rsidRDefault="00BA3347" w:rsidP="00E0659B">
      <w:pPr>
        <w:spacing w:after="0"/>
        <w:jc w:val="both"/>
        <w:rPr>
          <w:rFonts w:ascii="Arial" w:hAnsi="Arial" w:cs="Arial"/>
          <w:b/>
          <w:bCs/>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0DA16F87" w14:textId="515FD604" w:rsidR="00BA3347" w:rsidRPr="00AA4681" w:rsidRDefault="00BA3347" w:rsidP="00E0659B">
      <w:pPr>
        <w:pStyle w:val="Ttulo2"/>
        <w:numPr>
          <w:ilvl w:val="0"/>
          <w:numId w:val="32"/>
        </w:numPr>
        <w:rPr>
          <w:rFonts w:ascii="Arial" w:hAnsi="Arial" w:cs="Arial"/>
          <w:sz w:val="20"/>
          <w:szCs w:val="20"/>
        </w:rPr>
      </w:pPr>
      <w:r w:rsidRPr="00AA4681">
        <w:rPr>
          <w:rFonts w:ascii="Arial" w:hAnsi="Arial" w:cs="Arial"/>
          <w:b/>
          <w:bCs/>
          <w:sz w:val="20"/>
          <w:szCs w:val="20"/>
        </w:rPr>
        <w:t>Normatividad</w:t>
      </w:r>
      <w:r w:rsidR="0076365B" w:rsidRPr="00AA4681">
        <w:rPr>
          <w:rFonts w:ascii="Arial" w:hAnsi="Arial" w:cs="Arial"/>
          <w:b/>
          <w:bCs/>
          <w:sz w:val="20"/>
          <w:szCs w:val="20"/>
        </w:rPr>
        <w:t xml:space="preserve"> aplicable.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54046FE"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C3C269E" w14:textId="77777777" w:rsidR="008338F4"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Los Estados Financieros del Municipio de Benito Juárez del presente ejercicio, se prepararon aplicando la normatividad contable contenida en la Ley General de Contabilidad Gubernamental (LGCG), </w:t>
      </w:r>
      <w:r w:rsidR="0076365B" w:rsidRPr="00AA4681">
        <w:rPr>
          <w:rFonts w:ascii="Arial" w:hAnsi="Arial" w:cs="Arial"/>
          <w:sz w:val="20"/>
          <w:szCs w:val="20"/>
        </w:rPr>
        <w:t xml:space="preserve">de conformidad con el artículo 1 de dicha Ley, así como </w:t>
      </w:r>
      <w:r w:rsidRPr="00AA4681">
        <w:rPr>
          <w:rFonts w:ascii="Arial" w:hAnsi="Arial" w:cs="Arial"/>
          <w:sz w:val="20"/>
          <w:szCs w:val="20"/>
        </w:rPr>
        <w:t>los lineamientos emitidos por el Consejo Nacional de Armonización Contable (CONAC), cumpliendo con la mayoría de ellos, buscando que las Áreas  Responsables y Ejecutoras realicen los registros de las operaciones financieras que genera el Municipio en el sistema de contabilidad gubernamental armonizado, con el propósito de estar lo más cerca posible al registro en tiempo real.</w:t>
      </w:r>
    </w:p>
    <w:p w14:paraId="0DF0338D" w14:textId="1290E8B5"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2F66151" w14:textId="2B2D9EC5" w:rsidR="00BA3347" w:rsidRPr="00AA4681" w:rsidRDefault="00BA3347" w:rsidP="009D0286">
      <w:pPr>
        <w:spacing w:after="0"/>
        <w:jc w:val="both"/>
        <w:rPr>
          <w:rFonts w:ascii="Arial" w:hAnsi="Arial" w:cs="Arial"/>
          <w:sz w:val="20"/>
          <w:szCs w:val="20"/>
        </w:rPr>
      </w:pPr>
      <w:r w:rsidRPr="00AA4681">
        <w:rPr>
          <w:rFonts w:ascii="Arial" w:hAnsi="Arial" w:cs="Arial"/>
          <w:sz w:val="20"/>
          <w:szCs w:val="20"/>
        </w:rPr>
        <w:t>El Sistema Informático funciona en una plataforma web, con las pólizas modelo que entre otras acciones se alinean con</w:t>
      </w:r>
      <w:r w:rsidR="009D0286" w:rsidRPr="00AA4681">
        <w:rPr>
          <w:rFonts w:ascii="Arial" w:hAnsi="Arial" w:cs="Arial"/>
          <w:sz w:val="20"/>
          <w:szCs w:val="20"/>
        </w:rPr>
        <w:t xml:space="preserve"> </w:t>
      </w:r>
      <w:r w:rsidRPr="00AA4681">
        <w:rPr>
          <w:rFonts w:ascii="Arial" w:hAnsi="Arial" w:cs="Arial"/>
          <w:sz w:val="20"/>
          <w:szCs w:val="20"/>
        </w:rPr>
        <w:t>las matrices de conversión. También el sistema de contabilidad considera de algunas pólizas especiales que se utilizan para operaciones no consideradas en el rango de las pólizas modelo y en las que el CONAC no ha emitido lineamientos específicos.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77FDFB6" w14:textId="77777777" w:rsidR="003E441C" w:rsidRPr="00AA4681" w:rsidRDefault="003E441C" w:rsidP="00E0659B">
      <w:pPr>
        <w:spacing w:after="0"/>
        <w:jc w:val="both"/>
        <w:rPr>
          <w:rFonts w:ascii="Arial" w:hAnsi="Arial" w:cs="Arial"/>
          <w:sz w:val="20"/>
          <w:szCs w:val="20"/>
        </w:rPr>
      </w:pPr>
    </w:p>
    <w:p w14:paraId="7D60BABE" w14:textId="77777777" w:rsidR="0076365B" w:rsidRPr="00AA4681" w:rsidRDefault="00BA3347" w:rsidP="00E0659B">
      <w:pPr>
        <w:spacing w:after="0"/>
        <w:jc w:val="both"/>
        <w:rPr>
          <w:rFonts w:ascii="Arial" w:hAnsi="Arial" w:cs="Arial"/>
          <w:sz w:val="20"/>
          <w:szCs w:val="20"/>
        </w:rPr>
      </w:pPr>
      <w:r w:rsidRPr="00AA4681">
        <w:rPr>
          <w:rFonts w:ascii="Arial" w:hAnsi="Arial" w:cs="Arial"/>
          <w:sz w:val="20"/>
          <w:szCs w:val="20"/>
        </w:rPr>
        <w:t>En este sentido la información financiera que el sistema informático emite se interrelaciona con la parte presupuestal mediante las cuentas de orden presupuestales de ingreso y de egresos (Cuentas 81 y 82), en el Módulo de Reportes Contabilidad, mientras que la información presupuestal y programática se genera en el módulo presupuestal, mismos que se concilian mediante la “Conciliación Contable Presupuestal de los ingresos y de los Egresos”, según las reglas emitidas por el CONAC, que emite el mismo sistema.</w:t>
      </w:r>
    </w:p>
    <w:p w14:paraId="3FAB957A" w14:textId="77777777" w:rsidR="0076365B" w:rsidRPr="00AA4681" w:rsidRDefault="0076365B" w:rsidP="00E0659B">
      <w:pPr>
        <w:spacing w:after="0"/>
        <w:jc w:val="both"/>
        <w:rPr>
          <w:rFonts w:ascii="Arial" w:hAnsi="Arial" w:cs="Arial"/>
          <w:sz w:val="20"/>
          <w:szCs w:val="20"/>
        </w:rPr>
      </w:pPr>
    </w:p>
    <w:p w14:paraId="7A0938E6" w14:textId="5AB29BB1" w:rsidR="008C4611" w:rsidRPr="00AA4681" w:rsidRDefault="0076365B" w:rsidP="00E0659B">
      <w:pPr>
        <w:pStyle w:val="Ttulo2"/>
        <w:numPr>
          <w:ilvl w:val="0"/>
          <w:numId w:val="32"/>
        </w:numPr>
        <w:rPr>
          <w:rFonts w:ascii="Arial" w:hAnsi="Arial" w:cs="Arial"/>
          <w:b/>
          <w:bCs/>
          <w:sz w:val="20"/>
          <w:szCs w:val="20"/>
        </w:rPr>
      </w:pPr>
      <w:r w:rsidRPr="00AA4681">
        <w:rPr>
          <w:rFonts w:ascii="Arial" w:hAnsi="Arial" w:cs="Arial"/>
          <w:b/>
          <w:bCs/>
          <w:sz w:val="20"/>
          <w:szCs w:val="20"/>
        </w:rPr>
        <w:t>Reconocimiento, valuación y revelación de los diferentes rubros de la información financiera.</w:t>
      </w:r>
    </w:p>
    <w:p w14:paraId="5CB4F723" w14:textId="77777777" w:rsidR="0076365B" w:rsidRPr="00AA4681" w:rsidRDefault="0076365B" w:rsidP="00E0659B">
      <w:pPr>
        <w:spacing w:after="0"/>
        <w:jc w:val="both"/>
        <w:rPr>
          <w:rFonts w:ascii="Arial" w:hAnsi="Arial" w:cs="Arial"/>
          <w:sz w:val="20"/>
          <w:szCs w:val="20"/>
        </w:rPr>
      </w:pPr>
    </w:p>
    <w:p w14:paraId="2F6EFE92" w14:textId="7DEE7374" w:rsidR="0076365B" w:rsidRPr="00AA4681" w:rsidRDefault="0076365B" w:rsidP="00E0659B">
      <w:pPr>
        <w:spacing w:after="0"/>
        <w:jc w:val="both"/>
        <w:rPr>
          <w:rFonts w:ascii="Arial" w:hAnsi="Arial" w:cs="Arial"/>
          <w:sz w:val="20"/>
          <w:szCs w:val="20"/>
        </w:rPr>
      </w:pPr>
      <w:r w:rsidRPr="00AA4681">
        <w:rPr>
          <w:rFonts w:ascii="Arial" w:hAnsi="Arial" w:cs="Arial"/>
          <w:sz w:val="20"/>
          <w:szCs w:val="20"/>
        </w:rPr>
        <w:t xml:space="preserve">El municipio de Benito Juárez, realiza sus registros tomando como referencia lo estipulado en el Acuerdo por el que se emiten las Reglas de registro y valuación del Patrimonio emitidas por el Consejo Nacional de Armonización Contable, de conformidad con el artículo 30 de la Ley </w:t>
      </w:r>
      <w:r w:rsidR="008B3706" w:rsidRPr="00AA4681">
        <w:rPr>
          <w:rFonts w:ascii="Arial" w:hAnsi="Arial" w:cs="Arial"/>
          <w:sz w:val="20"/>
          <w:szCs w:val="20"/>
        </w:rPr>
        <w:t xml:space="preserve">General </w:t>
      </w:r>
      <w:r w:rsidRPr="00AA4681">
        <w:rPr>
          <w:rFonts w:ascii="Arial" w:hAnsi="Arial" w:cs="Arial"/>
          <w:sz w:val="20"/>
          <w:szCs w:val="20"/>
        </w:rPr>
        <w:t>de Contabilidad</w:t>
      </w:r>
      <w:r w:rsidR="008B3706" w:rsidRPr="00AA4681">
        <w:rPr>
          <w:rFonts w:ascii="Arial" w:hAnsi="Arial" w:cs="Arial"/>
          <w:sz w:val="20"/>
          <w:szCs w:val="20"/>
        </w:rPr>
        <w:t xml:space="preserve"> Gubernamental.</w:t>
      </w:r>
    </w:p>
    <w:p w14:paraId="1323B938" w14:textId="35758F5A"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3594983" w14:textId="0CE48F10" w:rsidR="00BA3347" w:rsidRPr="00AA4681" w:rsidRDefault="00BA3347" w:rsidP="00E0659B">
      <w:pPr>
        <w:pStyle w:val="Ttulo2"/>
        <w:numPr>
          <w:ilvl w:val="0"/>
          <w:numId w:val="32"/>
        </w:numPr>
        <w:rPr>
          <w:rFonts w:ascii="Arial" w:hAnsi="Arial" w:cs="Arial"/>
          <w:b/>
          <w:bCs/>
          <w:sz w:val="20"/>
          <w:szCs w:val="20"/>
        </w:rPr>
      </w:pPr>
      <w:r w:rsidRPr="00AA4681">
        <w:rPr>
          <w:rFonts w:ascii="Arial" w:hAnsi="Arial" w:cs="Arial"/>
          <w:b/>
          <w:bCs/>
          <w:sz w:val="20"/>
          <w:szCs w:val="20"/>
        </w:rPr>
        <w:t>Postulados Básicos de Contabilidad Gubernamental.</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B5B340B" w14:textId="77777777" w:rsidR="00E36D12" w:rsidRPr="00AA4681" w:rsidRDefault="00E36D12" w:rsidP="00E0659B">
      <w:pPr>
        <w:spacing w:after="0"/>
        <w:jc w:val="both"/>
        <w:rPr>
          <w:rFonts w:ascii="Arial" w:hAnsi="Arial" w:cs="Arial"/>
          <w:sz w:val="20"/>
          <w:szCs w:val="20"/>
        </w:rPr>
      </w:pPr>
    </w:p>
    <w:p w14:paraId="1365E7B5" w14:textId="134AAFB3"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Las políticas contables de la Administración Pública del Municipio de Benito </w:t>
      </w:r>
      <w:r w:rsidR="00E023B7" w:rsidRPr="00AA4681">
        <w:rPr>
          <w:rFonts w:ascii="Arial" w:hAnsi="Arial" w:cs="Arial"/>
          <w:sz w:val="20"/>
          <w:szCs w:val="20"/>
        </w:rPr>
        <w:t>Juárez</w:t>
      </w:r>
      <w:r w:rsidRPr="00AA4681">
        <w:rPr>
          <w:rFonts w:ascii="Arial" w:hAnsi="Arial" w:cs="Arial"/>
          <w:sz w:val="20"/>
          <w:szCs w:val="20"/>
        </w:rPr>
        <w:t xml:space="preserve">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712A840" w14:textId="77777777" w:rsidR="003E441C" w:rsidRPr="00AA4681" w:rsidRDefault="003E441C" w:rsidP="00E0659B">
      <w:pPr>
        <w:spacing w:after="0"/>
        <w:jc w:val="both"/>
        <w:rPr>
          <w:rFonts w:ascii="Arial" w:hAnsi="Arial" w:cs="Arial"/>
          <w:sz w:val="20"/>
          <w:szCs w:val="20"/>
        </w:rPr>
      </w:pPr>
    </w:p>
    <w:p w14:paraId="4776B84F" w14:textId="27AF31B5"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Los postulados Básicos de Contabilidad Gubernamental adoptados son los aprobados por el Consejo Nacional de Armonización Contable, y se enlistan a continuación:</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C3EFA73" w14:textId="77777777" w:rsidR="003E441C" w:rsidRPr="00AA4681" w:rsidRDefault="003E441C" w:rsidP="00E0659B">
      <w:pPr>
        <w:spacing w:after="0"/>
        <w:jc w:val="both"/>
        <w:rPr>
          <w:rFonts w:ascii="Arial" w:hAnsi="Arial" w:cs="Arial"/>
          <w:sz w:val="20"/>
          <w:szCs w:val="20"/>
        </w:rPr>
      </w:pPr>
    </w:p>
    <w:p w14:paraId="30899953" w14:textId="3CBA0F8E" w:rsidR="00BA3347" w:rsidRPr="00AA4681" w:rsidRDefault="003E441C" w:rsidP="00E0659B">
      <w:pPr>
        <w:spacing w:after="0"/>
        <w:ind w:firstLine="567"/>
        <w:jc w:val="both"/>
        <w:rPr>
          <w:rFonts w:ascii="Arial" w:hAnsi="Arial" w:cs="Arial"/>
          <w:sz w:val="20"/>
          <w:szCs w:val="20"/>
        </w:rPr>
      </w:pPr>
      <w:r w:rsidRPr="00AA4681">
        <w:rPr>
          <w:rFonts w:ascii="Arial" w:hAnsi="Arial" w:cs="Arial"/>
          <w:b/>
          <w:bCs/>
          <w:sz w:val="20"/>
          <w:szCs w:val="20"/>
        </w:rPr>
        <w:t xml:space="preserve">  </w:t>
      </w:r>
      <w:r w:rsidR="00BA3347" w:rsidRPr="00AA4681">
        <w:rPr>
          <w:rFonts w:ascii="Arial" w:hAnsi="Arial" w:cs="Arial"/>
          <w:b/>
          <w:bCs/>
          <w:sz w:val="20"/>
          <w:szCs w:val="20"/>
        </w:rPr>
        <w:t>Sustancia económica</w:t>
      </w:r>
      <w:r w:rsidR="00BA3347" w:rsidRPr="00AA4681">
        <w:rPr>
          <w:rFonts w:ascii="Arial" w:hAnsi="Arial" w:cs="Arial"/>
          <w:sz w:val="20"/>
          <w:szCs w:val="20"/>
        </w:rPr>
        <w:t>: Es el reconocimiento contable de las transacciones, transformaciones internas y otros eventos, que afectan económicamente al ente público y delimitan la operación del Sistema de Contabilidad Gubernamental (SCG).</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77560DA9" w14:textId="77777777" w:rsidR="00911356"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Entes públicos:</w:t>
      </w:r>
      <w:r w:rsidRPr="00AA4681">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r w:rsidRPr="00AA4681">
        <w:rPr>
          <w:rFonts w:ascii="Arial" w:hAnsi="Arial" w:cs="Arial"/>
          <w:sz w:val="20"/>
          <w:szCs w:val="20"/>
        </w:rPr>
        <w:tab/>
      </w:r>
    </w:p>
    <w:p w14:paraId="29CBCAD6" w14:textId="009619BA"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lastRenderedPageBreak/>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66B513F" w14:textId="77777777" w:rsidR="00911356"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Existencia permanente:</w:t>
      </w:r>
      <w:r w:rsidRPr="00AA4681">
        <w:rPr>
          <w:rFonts w:ascii="Arial" w:hAnsi="Arial" w:cs="Arial"/>
          <w:sz w:val="20"/>
          <w:szCs w:val="20"/>
        </w:rPr>
        <w:t xml:space="preserve"> La actividad del ente público se establece por tiempo indefinido, salvo disposición legal en la que se especifique lo contrario.</w:t>
      </w:r>
    </w:p>
    <w:p w14:paraId="0A314ABD" w14:textId="3B571271"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E59DC4B" w14:textId="77777777" w:rsidR="00911356"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Revelación suficiente:</w:t>
      </w:r>
      <w:r w:rsidRPr="00AA4681">
        <w:rPr>
          <w:rFonts w:ascii="Arial" w:hAnsi="Arial" w:cs="Arial"/>
          <w:sz w:val="20"/>
          <w:szCs w:val="20"/>
        </w:rPr>
        <w:t xml:space="preserve"> Los estados y la información financiera deben mostrar amplia y claramente la situación financiera y los resultados del ente público.</w:t>
      </w:r>
    </w:p>
    <w:p w14:paraId="200CE3B8" w14:textId="2E188959"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8FA34DF" w14:textId="77777777" w:rsidR="00911356"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Importancia relativa:</w:t>
      </w:r>
      <w:r w:rsidRPr="00AA4681">
        <w:rPr>
          <w:rFonts w:ascii="Arial" w:hAnsi="Arial" w:cs="Arial"/>
          <w:sz w:val="20"/>
          <w:szCs w:val="20"/>
        </w:rPr>
        <w:t xml:space="preserve"> La información debe mostrar los aspectos importantes de la entidad que fueron reconocidos contablemente.</w:t>
      </w:r>
      <w:r w:rsidRPr="00AA4681">
        <w:rPr>
          <w:rFonts w:ascii="Arial" w:hAnsi="Arial" w:cs="Arial"/>
          <w:sz w:val="20"/>
          <w:szCs w:val="20"/>
        </w:rPr>
        <w:tab/>
      </w:r>
    </w:p>
    <w:p w14:paraId="2988C005" w14:textId="5865159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E3B3FCD" w14:textId="6F2081DB"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Registro e integración presupuestaria:</w:t>
      </w:r>
      <w:r w:rsidRPr="00AA4681">
        <w:rPr>
          <w:rFonts w:ascii="Arial" w:hAnsi="Arial" w:cs="Arial"/>
          <w:sz w:val="20"/>
          <w:szCs w:val="20"/>
        </w:rPr>
        <w:t xml:space="preserve"> La información presupuestaria de los entes públicos se integra en la contabilidad en los mismos términos que se presentan en la ley de Ingresos y en el Decreto del Presupuesto </w:t>
      </w:r>
      <w:r w:rsidR="00A973D5" w:rsidRPr="00AA4681">
        <w:rPr>
          <w:rFonts w:ascii="Arial" w:hAnsi="Arial" w:cs="Arial"/>
          <w:sz w:val="20"/>
          <w:szCs w:val="20"/>
        </w:rPr>
        <w:t xml:space="preserve">de </w:t>
      </w:r>
      <w:r w:rsidRPr="00AA4681">
        <w:rPr>
          <w:rFonts w:ascii="Arial" w:hAnsi="Arial" w:cs="Arial"/>
          <w:sz w:val="20"/>
          <w:szCs w:val="20"/>
        </w:rPr>
        <w:t>Egresos, de acuerdo a la naturaleza económica que le corresponda.</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6DBB9B1" w14:textId="77777777" w:rsidR="009F19A8"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420BA052" w14:textId="3654C2CC"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El registro presupuestario del ingreso y del egreso en los entes públicos se debe reflejar en la contabilidad, considerando sus efectos patrimoniales y su vinculación con las etapas presupuestarias correspondientes.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3124593"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Consolidación de la información financiera:</w:t>
      </w:r>
      <w:r w:rsidRPr="00AA4681">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7C2F691" w14:textId="77777777" w:rsidR="009F19A8"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Devengo contable:</w:t>
      </w:r>
      <w:r w:rsidRPr="00AA4681">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r w:rsidRPr="00AA4681">
        <w:rPr>
          <w:rFonts w:ascii="Arial" w:hAnsi="Arial" w:cs="Arial"/>
          <w:sz w:val="20"/>
          <w:szCs w:val="20"/>
        </w:rPr>
        <w:tab/>
      </w:r>
    </w:p>
    <w:p w14:paraId="7F0405CB" w14:textId="19C57916"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85F4471"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Valuación:</w:t>
      </w:r>
      <w:r w:rsidRPr="00AA4681">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99EAC07" w14:textId="77777777" w:rsidR="009F19A8"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Dualidad económica:</w:t>
      </w:r>
      <w:r w:rsidRPr="00AA4681">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9D17B17" w14:textId="1D79EDA6"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E5961A3" w14:textId="77777777" w:rsidR="008C4611"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b/>
          <w:bCs/>
          <w:sz w:val="20"/>
          <w:szCs w:val="20"/>
        </w:rPr>
        <w:t>Consistencia:</w:t>
      </w:r>
      <w:r w:rsidRPr="00AA4681">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14:paraId="5737A3F1" w14:textId="77777777" w:rsidR="00B24D60" w:rsidRPr="00AA4681" w:rsidRDefault="00B24D60" w:rsidP="00E0659B">
      <w:pPr>
        <w:spacing w:after="0"/>
        <w:jc w:val="both"/>
        <w:rPr>
          <w:rFonts w:ascii="Arial" w:hAnsi="Arial" w:cs="Arial"/>
          <w:sz w:val="20"/>
          <w:szCs w:val="20"/>
        </w:rPr>
      </w:pPr>
    </w:p>
    <w:p w14:paraId="6AB26E37" w14:textId="09D0DC7B" w:rsidR="00B24D60" w:rsidRPr="00AA4681" w:rsidRDefault="00B24D60" w:rsidP="00E0659B">
      <w:pPr>
        <w:pStyle w:val="Ttulo2"/>
        <w:numPr>
          <w:ilvl w:val="0"/>
          <w:numId w:val="32"/>
        </w:numPr>
        <w:rPr>
          <w:rFonts w:ascii="Arial" w:hAnsi="Arial" w:cs="Arial"/>
          <w:b/>
          <w:bCs/>
          <w:sz w:val="20"/>
          <w:szCs w:val="20"/>
        </w:rPr>
      </w:pPr>
      <w:r w:rsidRPr="00AA4681">
        <w:rPr>
          <w:rFonts w:ascii="Arial" w:hAnsi="Arial" w:cs="Arial"/>
          <w:b/>
          <w:bCs/>
          <w:sz w:val="20"/>
          <w:szCs w:val="20"/>
        </w:rPr>
        <w:t>Normatividad supletoria.</w:t>
      </w:r>
    </w:p>
    <w:p w14:paraId="22FBE85B" w14:textId="77777777" w:rsidR="00B24D60" w:rsidRPr="00AA4681" w:rsidRDefault="00B24D60" w:rsidP="00E0659B">
      <w:pPr>
        <w:spacing w:after="0"/>
        <w:jc w:val="both"/>
        <w:rPr>
          <w:rFonts w:ascii="Arial" w:hAnsi="Arial" w:cs="Arial"/>
          <w:sz w:val="20"/>
          <w:szCs w:val="20"/>
        </w:rPr>
      </w:pPr>
    </w:p>
    <w:p w14:paraId="46A4132E" w14:textId="01964713" w:rsidR="00B24D60" w:rsidRPr="00AA4681" w:rsidRDefault="00B24D60" w:rsidP="00E0659B">
      <w:pPr>
        <w:spacing w:after="0"/>
        <w:jc w:val="both"/>
        <w:rPr>
          <w:rFonts w:ascii="Arial" w:hAnsi="Arial" w:cs="Arial"/>
          <w:sz w:val="20"/>
          <w:szCs w:val="20"/>
        </w:rPr>
      </w:pPr>
      <w:r w:rsidRPr="00AA4681">
        <w:rPr>
          <w:rFonts w:ascii="Arial" w:hAnsi="Arial" w:cs="Arial"/>
          <w:sz w:val="20"/>
          <w:szCs w:val="20"/>
        </w:rPr>
        <w:t>A la fecha, los registros contables y presupuestarios de las operaciones del Municipio de Benito Juárez se han realizado teniendo como base la Ley General de Contabilidad</w:t>
      </w:r>
      <w:r w:rsidR="0099628F" w:rsidRPr="00AA4681">
        <w:rPr>
          <w:rFonts w:ascii="Arial" w:hAnsi="Arial" w:cs="Arial"/>
          <w:sz w:val="20"/>
          <w:szCs w:val="20"/>
        </w:rPr>
        <w:t xml:space="preserve"> Gubernamental</w:t>
      </w:r>
      <w:r w:rsidRPr="00AA4681">
        <w:rPr>
          <w:rFonts w:ascii="Arial" w:hAnsi="Arial" w:cs="Arial"/>
          <w:sz w:val="20"/>
          <w:szCs w:val="20"/>
        </w:rPr>
        <w:t>, así como los manuales, lineamientos y disposiciones emitidas por el Consejo Nacional de Armonización Contable y que son aplicables a este ente público.</w:t>
      </w:r>
    </w:p>
    <w:p w14:paraId="4FD6DFCB" w14:textId="77777777" w:rsidR="008C4611" w:rsidRPr="00AA4681" w:rsidRDefault="008C4611" w:rsidP="00E0659B">
      <w:pPr>
        <w:spacing w:after="0"/>
        <w:jc w:val="both"/>
        <w:rPr>
          <w:rFonts w:ascii="Arial" w:hAnsi="Arial" w:cs="Arial"/>
          <w:sz w:val="20"/>
          <w:szCs w:val="20"/>
        </w:rPr>
      </w:pPr>
    </w:p>
    <w:p w14:paraId="332943BD" w14:textId="10B7DBF0" w:rsidR="00B43FE5" w:rsidRPr="00AA4681" w:rsidRDefault="00E4162E" w:rsidP="00E0659B">
      <w:pPr>
        <w:pStyle w:val="Ttulo2"/>
        <w:numPr>
          <w:ilvl w:val="0"/>
          <w:numId w:val="32"/>
        </w:numPr>
        <w:rPr>
          <w:rFonts w:ascii="Arial" w:hAnsi="Arial" w:cs="Arial"/>
          <w:b/>
          <w:bCs/>
          <w:sz w:val="20"/>
          <w:szCs w:val="20"/>
        </w:rPr>
      </w:pPr>
      <w:r w:rsidRPr="00AA4681">
        <w:rPr>
          <w:rFonts w:ascii="Arial" w:hAnsi="Arial" w:cs="Arial"/>
          <w:b/>
          <w:bCs/>
          <w:sz w:val="20"/>
          <w:szCs w:val="20"/>
        </w:rPr>
        <w:t>Base de devengado.</w:t>
      </w:r>
    </w:p>
    <w:p w14:paraId="31CA9615" w14:textId="77777777" w:rsidR="00B43FE5" w:rsidRPr="00AA4681" w:rsidRDefault="00B43FE5" w:rsidP="00E0659B">
      <w:pPr>
        <w:spacing w:after="0"/>
        <w:jc w:val="both"/>
        <w:rPr>
          <w:rFonts w:ascii="Arial" w:hAnsi="Arial" w:cs="Arial"/>
          <w:sz w:val="20"/>
          <w:szCs w:val="20"/>
        </w:rPr>
      </w:pPr>
    </w:p>
    <w:p w14:paraId="3E2CA701" w14:textId="77777777" w:rsidR="00BF69A4" w:rsidRPr="00AA4681" w:rsidRDefault="00B43FE5" w:rsidP="00E0659B">
      <w:pPr>
        <w:spacing w:after="0"/>
        <w:jc w:val="both"/>
        <w:rPr>
          <w:rFonts w:ascii="Arial" w:hAnsi="Arial" w:cs="Arial"/>
          <w:sz w:val="20"/>
          <w:szCs w:val="20"/>
        </w:rPr>
      </w:pPr>
      <w:r w:rsidRPr="00AA4681">
        <w:rPr>
          <w:rFonts w:ascii="Arial" w:hAnsi="Arial" w:cs="Arial"/>
          <w:sz w:val="20"/>
          <w:szCs w:val="20"/>
        </w:rPr>
        <w:t xml:space="preserve">De conformidad con el artículo </w:t>
      </w:r>
      <w:r w:rsidR="00E4162E" w:rsidRPr="00AA4681">
        <w:rPr>
          <w:rFonts w:ascii="Arial" w:hAnsi="Arial" w:cs="Arial"/>
          <w:sz w:val="20"/>
          <w:szCs w:val="20"/>
        </w:rPr>
        <w:t xml:space="preserve">1 y </w:t>
      </w:r>
      <w:r w:rsidRPr="00AA4681">
        <w:rPr>
          <w:rFonts w:ascii="Arial" w:hAnsi="Arial" w:cs="Arial"/>
          <w:sz w:val="20"/>
          <w:szCs w:val="20"/>
        </w:rPr>
        <w:t>52 de la Ley General de Contabilidad Gubernamental, el Municipio de Benito Juárez realiza sus registros sobre la base de devengado</w:t>
      </w:r>
      <w:r w:rsidR="00E4162E" w:rsidRPr="00AA4681">
        <w:rPr>
          <w:rFonts w:ascii="Arial" w:hAnsi="Arial" w:cs="Arial"/>
          <w:sz w:val="20"/>
          <w:szCs w:val="20"/>
        </w:rPr>
        <w:t>, aplicando este criterio a partir del año 2012.</w:t>
      </w:r>
      <w:r w:rsidR="00BA3347" w:rsidRPr="00AA4681">
        <w:rPr>
          <w:rFonts w:ascii="Arial" w:hAnsi="Arial" w:cs="Arial"/>
          <w:sz w:val="20"/>
          <w:szCs w:val="20"/>
        </w:rPr>
        <w:tab/>
      </w:r>
    </w:p>
    <w:p w14:paraId="50060283" w14:textId="152B6E21"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65BA7FF6" w14:textId="2AD994BD" w:rsidR="00A21A5F" w:rsidRPr="00AA4681" w:rsidRDefault="00BA3347" w:rsidP="000A637F">
      <w:pPr>
        <w:pStyle w:val="Ttulo1"/>
        <w:numPr>
          <w:ilvl w:val="0"/>
          <w:numId w:val="6"/>
        </w:numPr>
        <w:spacing w:after="240"/>
        <w:ind w:left="284" w:hanging="284"/>
        <w:rPr>
          <w:rFonts w:ascii="Arial" w:hAnsi="Arial" w:cs="Arial"/>
          <w:b/>
          <w:bCs/>
          <w:color w:val="auto"/>
          <w:sz w:val="20"/>
          <w:szCs w:val="20"/>
        </w:rPr>
      </w:pPr>
      <w:r w:rsidRPr="00AA4681">
        <w:rPr>
          <w:rFonts w:ascii="Arial" w:hAnsi="Arial" w:cs="Arial"/>
          <w:b/>
          <w:bCs/>
          <w:color w:val="auto"/>
          <w:sz w:val="20"/>
          <w:szCs w:val="20"/>
        </w:rPr>
        <w:lastRenderedPageBreak/>
        <w:t>Políticas de Contabilidad Significativas</w:t>
      </w:r>
    </w:p>
    <w:p w14:paraId="119B4731" w14:textId="3460BF69" w:rsidR="00BA3347" w:rsidRPr="00AA4681" w:rsidRDefault="00A21A5F" w:rsidP="00E0659B">
      <w:pPr>
        <w:pStyle w:val="Ttulo2"/>
        <w:numPr>
          <w:ilvl w:val="0"/>
          <w:numId w:val="36"/>
        </w:numPr>
        <w:spacing w:after="240"/>
        <w:rPr>
          <w:rFonts w:ascii="Arial" w:hAnsi="Arial" w:cs="Arial"/>
          <w:b/>
          <w:bCs/>
          <w:sz w:val="20"/>
          <w:szCs w:val="20"/>
        </w:rPr>
      </w:pPr>
      <w:r w:rsidRPr="00AA4681">
        <w:rPr>
          <w:rFonts w:ascii="Arial" w:hAnsi="Arial" w:cs="Arial"/>
          <w:b/>
          <w:bCs/>
          <w:sz w:val="20"/>
          <w:szCs w:val="20"/>
        </w:rPr>
        <w:t>Actualización.</w:t>
      </w:r>
    </w:p>
    <w:p w14:paraId="3C57BBF7" w14:textId="57E3A34E" w:rsidR="00A21A5F" w:rsidRPr="00AA4681" w:rsidRDefault="00BB69E2" w:rsidP="00E0659B">
      <w:pPr>
        <w:spacing w:after="0"/>
        <w:jc w:val="both"/>
        <w:rPr>
          <w:rFonts w:ascii="Arial" w:hAnsi="Arial" w:cs="Arial"/>
          <w:sz w:val="20"/>
          <w:szCs w:val="20"/>
        </w:rPr>
      </w:pPr>
      <w:r w:rsidRPr="00AA4681">
        <w:rPr>
          <w:rFonts w:ascii="Arial" w:hAnsi="Arial" w:cs="Arial"/>
          <w:sz w:val="20"/>
          <w:szCs w:val="20"/>
        </w:rPr>
        <w:t>Al periodo que se presenta, no ha ocurrido efectos inflacionarios que exijan una actualización del valor de los activos, pasivos y Hacienda Pública/Patrimonio, por lo que éstos conservan su valor de reconocimiento inicial.</w:t>
      </w:r>
    </w:p>
    <w:p w14:paraId="770C9B7C" w14:textId="77777777" w:rsidR="00491B55" w:rsidRPr="00AA4681" w:rsidRDefault="00491B55" w:rsidP="00E0659B">
      <w:pPr>
        <w:spacing w:after="0"/>
        <w:rPr>
          <w:rFonts w:ascii="Arial" w:hAnsi="Arial" w:cs="Arial"/>
          <w:sz w:val="20"/>
          <w:szCs w:val="20"/>
        </w:rPr>
      </w:pPr>
    </w:p>
    <w:p w14:paraId="46B69F92" w14:textId="7D01060D" w:rsidR="00BB69E2" w:rsidRPr="00AA4681" w:rsidRDefault="00BB69E2" w:rsidP="00E0659B">
      <w:pPr>
        <w:pStyle w:val="Ttulo2"/>
        <w:numPr>
          <w:ilvl w:val="0"/>
          <w:numId w:val="36"/>
        </w:numPr>
        <w:rPr>
          <w:rFonts w:ascii="Arial" w:hAnsi="Arial" w:cs="Arial"/>
          <w:b/>
          <w:bCs/>
          <w:sz w:val="20"/>
          <w:szCs w:val="20"/>
        </w:rPr>
      </w:pPr>
      <w:r w:rsidRPr="00AA4681">
        <w:rPr>
          <w:rFonts w:ascii="Arial" w:hAnsi="Arial" w:cs="Arial"/>
          <w:b/>
          <w:bCs/>
          <w:sz w:val="20"/>
          <w:szCs w:val="20"/>
        </w:rPr>
        <w:t>Operaciones en el extranjero.</w:t>
      </w:r>
    </w:p>
    <w:p w14:paraId="1AA7EC91" w14:textId="77777777" w:rsidR="00BB69E2" w:rsidRPr="00AA4681" w:rsidRDefault="00BB69E2" w:rsidP="00E0659B">
      <w:pPr>
        <w:spacing w:after="0"/>
        <w:rPr>
          <w:rFonts w:ascii="Arial" w:hAnsi="Arial" w:cs="Arial"/>
          <w:sz w:val="20"/>
          <w:szCs w:val="20"/>
        </w:rPr>
      </w:pPr>
    </w:p>
    <w:p w14:paraId="07A74912" w14:textId="61C7B3F6" w:rsidR="009D3D37" w:rsidRPr="00AA4681" w:rsidRDefault="00BB69E2" w:rsidP="00E0659B">
      <w:pPr>
        <w:spacing w:after="0"/>
        <w:jc w:val="both"/>
        <w:rPr>
          <w:rFonts w:ascii="Arial" w:hAnsi="Arial" w:cs="Arial"/>
          <w:sz w:val="20"/>
          <w:szCs w:val="20"/>
        </w:rPr>
      </w:pPr>
      <w:r w:rsidRPr="00AA4681">
        <w:rPr>
          <w:rFonts w:ascii="Arial" w:hAnsi="Arial" w:cs="Arial"/>
          <w:sz w:val="20"/>
          <w:szCs w:val="20"/>
        </w:rPr>
        <w:t>Al término de este periodo, no ha existido ningún tipo de operación en el extranjero que manifestar.</w:t>
      </w:r>
      <w:r w:rsidR="00AC3771" w:rsidRPr="00AA4681">
        <w:rPr>
          <w:rFonts w:ascii="Arial" w:hAnsi="Arial" w:cs="Arial"/>
          <w:sz w:val="20"/>
          <w:szCs w:val="20"/>
        </w:rPr>
        <w:t xml:space="preserve"> </w:t>
      </w:r>
      <w:r w:rsidR="009D3D37" w:rsidRPr="00AA4681">
        <w:rPr>
          <w:rFonts w:ascii="Arial" w:hAnsi="Arial" w:cs="Arial"/>
          <w:sz w:val="20"/>
          <w:szCs w:val="20"/>
        </w:rPr>
        <w:t xml:space="preserve">Las operaciones del manejo de recursos se realizan con las instituciones del Sistema Financiero Mexicano, en moneda nacional de curso legal a su valor nominal. </w:t>
      </w:r>
    </w:p>
    <w:p w14:paraId="038AD73B" w14:textId="77777777" w:rsidR="00491B55" w:rsidRPr="00AA4681" w:rsidRDefault="00491B55" w:rsidP="00E0659B">
      <w:pPr>
        <w:spacing w:after="0"/>
        <w:rPr>
          <w:rFonts w:ascii="Arial" w:hAnsi="Arial" w:cs="Arial"/>
          <w:sz w:val="20"/>
          <w:szCs w:val="20"/>
        </w:rPr>
      </w:pPr>
    </w:p>
    <w:p w14:paraId="3CE16A41" w14:textId="09C9F1C6" w:rsidR="00BB69E2" w:rsidRPr="00AA4681" w:rsidRDefault="00BB69E2" w:rsidP="00E0659B">
      <w:pPr>
        <w:pStyle w:val="Ttulo2"/>
        <w:numPr>
          <w:ilvl w:val="0"/>
          <w:numId w:val="36"/>
        </w:numPr>
        <w:rPr>
          <w:rFonts w:ascii="Arial" w:hAnsi="Arial" w:cs="Arial"/>
          <w:sz w:val="20"/>
          <w:szCs w:val="20"/>
        </w:rPr>
      </w:pPr>
      <w:r w:rsidRPr="00AA4681">
        <w:rPr>
          <w:rFonts w:ascii="Arial" w:hAnsi="Arial" w:cs="Arial"/>
          <w:b/>
          <w:bCs/>
          <w:sz w:val="20"/>
          <w:szCs w:val="20"/>
        </w:rPr>
        <w:t>Valuación de inversiones.</w:t>
      </w:r>
    </w:p>
    <w:p w14:paraId="1D5891FC" w14:textId="77777777" w:rsidR="00BB69E2" w:rsidRPr="00AA4681" w:rsidRDefault="00BB69E2" w:rsidP="00E0659B">
      <w:pPr>
        <w:spacing w:after="0"/>
      </w:pPr>
    </w:p>
    <w:p w14:paraId="5740F579" w14:textId="43F74CF1" w:rsidR="00491B55" w:rsidRPr="00AA4681" w:rsidRDefault="002F086B" w:rsidP="00E0659B">
      <w:pPr>
        <w:spacing w:after="0"/>
        <w:jc w:val="both"/>
        <w:rPr>
          <w:rFonts w:ascii="Arial" w:hAnsi="Arial" w:cs="Arial"/>
          <w:sz w:val="20"/>
          <w:szCs w:val="20"/>
        </w:rPr>
      </w:pPr>
      <w:r w:rsidRPr="00AA4681">
        <w:rPr>
          <w:rFonts w:ascii="Arial" w:hAnsi="Arial" w:cs="Arial"/>
          <w:sz w:val="20"/>
          <w:szCs w:val="20"/>
        </w:rPr>
        <w:t xml:space="preserve">El Municipio de Benito Juárez </w:t>
      </w:r>
      <w:r w:rsidR="00E81807" w:rsidRPr="00AA4681">
        <w:rPr>
          <w:rFonts w:ascii="Arial" w:hAnsi="Arial" w:cs="Arial"/>
          <w:sz w:val="20"/>
          <w:szCs w:val="20"/>
        </w:rPr>
        <w:t xml:space="preserve">no </w:t>
      </w:r>
      <w:r w:rsidRPr="00AA4681">
        <w:rPr>
          <w:rFonts w:ascii="Arial" w:hAnsi="Arial" w:cs="Arial"/>
          <w:sz w:val="20"/>
          <w:szCs w:val="20"/>
        </w:rPr>
        <w:t>cuenta con inversiones en compañías subsidiarias.</w:t>
      </w:r>
    </w:p>
    <w:p w14:paraId="19826BF7" w14:textId="77777777" w:rsidR="00491B55" w:rsidRPr="00AA4681" w:rsidRDefault="00491B55" w:rsidP="00E0659B">
      <w:pPr>
        <w:spacing w:after="0"/>
      </w:pPr>
    </w:p>
    <w:p w14:paraId="79AFB282" w14:textId="4B74B498" w:rsidR="002F086B" w:rsidRPr="00AA4681" w:rsidRDefault="002F086B" w:rsidP="00E0659B">
      <w:pPr>
        <w:pStyle w:val="Ttulo2"/>
        <w:numPr>
          <w:ilvl w:val="0"/>
          <w:numId w:val="36"/>
        </w:numPr>
        <w:rPr>
          <w:rFonts w:ascii="Arial" w:hAnsi="Arial" w:cs="Arial"/>
          <w:b/>
          <w:bCs/>
          <w:sz w:val="20"/>
          <w:szCs w:val="20"/>
        </w:rPr>
      </w:pPr>
      <w:r w:rsidRPr="00AA4681">
        <w:rPr>
          <w:rFonts w:ascii="Arial" w:hAnsi="Arial" w:cs="Arial"/>
          <w:b/>
          <w:bCs/>
          <w:sz w:val="20"/>
          <w:szCs w:val="20"/>
        </w:rPr>
        <w:t>Valuación de inventarios.</w:t>
      </w:r>
    </w:p>
    <w:p w14:paraId="0492547C" w14:textId="77777777" w:rsidR="002F086B" w:rsidRPr="00AA4681" w:rsidRDefault="002F086B" w:rsidP="00E0659B">
      <w:pPr>
        <w:spacing w:after="0"/>
        <w:rPr>
          <w:b/>
          <w:bCs/>
        </w:rPr>
      </w:pPr>
    </w:p>
    <w:p w14:paraId="2007B0D1" w14:textId="1D3885F7" w:rsidR="002F086B" w:rsidRPr="00AA4681" w:rsidRDefault="002F086B" w:rsidP="00E0659B">
      <w:pPr>
        <w:spacing w:after="0"/>
        <w:rPr>
          <w:rFonts w:ascii="Arial" w:hAnsi="Arial" w:cs="Arial"/>
          <w:sz w:val="20"/>
          <w:szCs w:val="20"/>
        </w:rPr>
      </w:pPr>
      <w:r w:rsidRPr="00AA4681">
        <w:rPr>
          <w:rFonts w:ascii="Arial" w:hAnsi="Arial" w:cs="Arial"/>
          <w:sz w:val="20"/>
          <w:szCs w:val="20"/>
        </w:rPr>
        <w:t>El Municipio de Benito Juárez no realiza procesos de producción, elaboración ni transformación de mercancías para uso o venta.</w:t>
      </w:r>
    </w:p>
    <w:p w14:paraId="55D811D7" w14:textId="77777777" w:rsidR="00491B55" w:rsidRPr="00AA4681" w:rsidRDefault="00491B55" w:rsidP="00E0659B">
      <w:pPr>
        <w:spacing w:after="0"/>
        <w:rPr>
          <w:rFonts w:ascii="Arial" w:hAnsi="Arial" w:cs="Arial"/>
          <w:sz w:val="20"/>
          <w:szCs w:val="20"/>
        </w:rPr>
      </w:pPr>
    </w:p>
    <w:p w14:paraId="06645981" w14:textId="574B3368" w:rsidR="002F086B" w:rsidRPr="00AA4681" w:rsidRDefault="002F086B" w:rsidP="00E0659B">
      <w:pPr>
        <w:pStyle w:val="Ttulo2"/>
        <w:numPr>
          <w:ilvl w:val="0"/>
          <w:numId w:val="36"/>
        </w:numPr>
        <w:rPr>
          <w:rFonts w:ascii="Arial" w:hAnsi="Arial" w:cs="Arial"/>
          <w:b/>
          <w:bCs/>
          <w:sz w:val="20"/>
          <w:szCs w:val="20"/>
        </w:rPr>
      </w:pPr>
      <w:r w:rsidRPr="00AA4681">
        <w:rPr>
          <w:rFonts w:ascii="Arial" w:hAnsi="Arial" w:cs="Arial"/>
          <w:b/>
          <w:bCs/>
          <w:sz w:val="20"/>
          <w:szCs w:val="20"/>
        </w:rPr>
        <w:t>Beneficios a empleados.</w:t>
      </w:r>
    </w:p>
    <w:p w14:paraId="4BC13F9C" w14:textId="77777777" w:rsidR="002F086B" w:rsidRPr="00AA4681" w:rsidRDefault="002F086B" w:rsidP="00E0659B">
      <w:pPr>
        <w:spacing w:after="0"/>
        <w:rPr>
          <w:rFonts w:ascii="Arial" w:hAnsi="Arial" w:cs="Arial"/>
          <w:sz w:val="20"/>
          <w:szCs w:val="20"/>
        </w:rPr>
      </w:pPr>
    </w:p>
    <w:p w14:paraId="6C04C697" w14:textId="5815F6F3" w:rsidR="002F086B" w:rsidRPr="00AA4681" w:rsidRDefault="002F086B" w:rsidP="00E0659B">
      <w:pPr>
        <w:spacing w:after="0"/>
        <w:jc w:val="both"/>
        <w:rPr>
          <w:rFonts w:ascii="Arial" w:hAnsi="Arial" w:cs="Arial"/>
          <w:sz w:val="20"/>
          <w:szCs w:val="20"/>
        </w:rPr>
      </w:pPr>
      <w:r w:rsidRPr="00AA4681">
        <w:rPr>
          <w:rFonts w:ascii="Arial" w:hAnsi="Arial" w:cs="Arial"/>
          <w:sz w:val="20"/>
          <w:szCs w:val="20"/>
        </w:rPr>
        <w:t xml:space="preserve">La obligación de realizar cálculos de reserva actuarial de pensiones no aplica para el Municipio de Benito Juárez, en virtud de que dispone de un Convenio de Incorporación total voluntaria al Régimen Obligatorio de Ley del Instituto Mexicano del Seguro Social (IMSS) </w:t>
      </w:r>
      <w:r w:rsidR="0048712B" w:rsidRPr="00AA4681">
        <w:rPr>
          <w:rFonts w:ascii="Arial" w:hAnsi="Arial" w:cs="Arial"/>
          <w:sz w:val="20"/>
          <w:szCs w:val="20"/>
        </w:rPr>
        <w:t>y l</w:t>
      </w:r>
      <w:r w:rsidRPr="00AA4681">
        <w:rPr>
          <w:rFonts w:ascii="Arial" w:hAnsi="Arial" w:cs="Arial"/>
          <w:sz w:val="20"/>
          <w:szCs w:val="20"/>
        </w:rPr>
        <w:t>a Ley del Instituto de Seguridad social al Servicio de los Trabajadores del Estado (ISSSTE).</w:t>
      </w:r>
    </w:p>
    <w:p w14:paraId="490D4DCF" w14:textId="77777777" w:rsidR="00491B55" w:rsidRPr="00AA4681" w:rsidRDefault="00491B55" w:rsidP="00E0659B">
      <w:pPr>
        <w:spacing w:after="0"/>
        <w:jc w:val="both"/>
        <w:rPr>
          <w:rFonts w:ascii="Arial" w:hAnsi="Arial" w:cs="Arial"/>
          <w:sz w:val="20"/>
          <w:szCs w:val="20"/>
        </w:rPr>
      </w:pPr>
    </w:p>
    <w:p w14:paraId="1469EF14" w14:textId="3FE2924E" w:rsidR="002F086B" w:rsidRPr="00AA4681" w:rsidRDefault="002F086B" w:rsidP="00E0659B">
      <w:pPr>
        <w:pStyle w:val="Ttulo2"/>
        <w:numPr>
          <w:ilvl w:val="0"/>
          <w:numId w:val="36"/>
        </w:numPr>
        <w:rPr>
          <w:rFonts w:ascii="Arial" w:hAnsi="Arial" w:cs="Arial"/>
          <w:b/>
          <w:bCs/>
          <w:sz w:val="20"/>
          <w:szCs w:val="20"/>
        </w:rPr>
      </w:pPr>
      <w:r w:rsidRPr="00AA4681">
        <w:rPr>
          <w:rFonts w:ascii="Arial" w:hAnsi="Arial" w:cs="Arial"/>
          <w:b/>
          <w:bCs/>
          <w:sz w:val="20"/>
          <w:szCs w:val="20"/>
        </w:rPr>
        <w:t>Provisiones.</w:t>
      </w:r>
    </w:p>
    <w:p w14:paraId="465E05D7" w14:textId="19FE74A6" w:rsidR="002F086B" w:rsidRPr="00AA4681" w:rsidRDefault="002F086B" w:rsidP="00E0659B">
      <w:pPr>
        <w:spacing w:before="240"/>
        <w:jc w:val="both"/>
        <w:rPr>
          <w:rFonts w:ascii="Arial" w:hAnsi="Arial" w:cs="Arial"/>
          <w:sz w:val="20"/>
          <w:szCs w:val="20"/>
        </w:rPr>
      </w:pPr>
      <w:r w:rsidRPr="00AA4681">
        <w:rPr>
          <w:rFonts w:ascii="Arial" w:hAnsi="Arial" w:cs="Arial"/>
          <w:sz w:val="20"/>
          <w:szCs w:val="20"/>
        </w:rPr>
        <w:t>A la fecha, no se ha constituido provisiones</w:t>
      </w:r>
      <w:r w:rsidR="00503968" w:rsidRPr="00AA4681">
        <w:rPr>
          <w:rFonts w:ascii="Arial" w:hAnsi="Arial" w:cs="Arial"/>
          <w:sz w:val="20"/>
          <w:szCs w:val="20"/>
        </w:rPr>
        <w:t>, en virtud de que el reconocimiento de los pasivos se realiza con base de devengado.</w:t>
      </w:r>
    </w:p>
    <w:p w14:paraId="3A2F846A" w14:textId="4A2B707B" w:rsidR="002F086B" w:rsidRPr="00AA4681" w:rsidRDefault="00503968" w:rsidP="00E0659B">
      <w:pPr>
        <w:pStyle w:val="Ttulo2"/>
        <w:numPr>
          <w:ilvl w:val="0"/>
          <w:numId w:val="36"/>
        </w:numPr>
        <w:spacing w:before="240"/>
        <w:rPr>
          <w:rFonts w:ascii="Arial" w:hAnsi="Arial" w:cs="Arial"/>
          <w:b/>
          <w:bCs/>
          <w:sz w:val="20"/>
          <w:szCs w:val="20"/>
        </w:rPr>
      </w:pPr>
      <w:r w:rsidRPr="00AA4681">
        <w:rPr>
          <w:rFonts w:ascii="Arial" w:hAnsi="Arial" w:cs="Arial"/>
          <w:b/>
          <w:bCs/>
          <w:sz w:val="20"/>
          <w:szCs w:val="20"/>
        </w:rPr>
        <w:t>Reservas.</w:t>
      </w:r>
    </w:p>
    <w:p w14:paraId="7CC01AE9" w14:textId="0E675390" w:rsidR="00503968" w:rsidRPr="00AA4681" w:rsidRDefault="00503968" w:rsidP="00E0659B">
      <w:pPr>
        <w:spacing w:before="240"/>
        <w:jc w:val="both"/>
        <w:rPr>
          <w:rFonts w:ascii="Arial" w:hAnsi="Arial" w:cs="Arial"/>
          <w:sz w:val="20"/>
          <w:szCs w:val="20"/>
        </w:rPr>
      </w:pPr>
      <w:r w:rsidRPr="00AA4681">
        <w:rPr>
          <w:rFonts w:ascii="Arial" w:hAnsi="Arial" w:cs="Arial"/>
          <w:sz w:val="20"/>
          <w:szCs w:val="20"/>
        </w:rPr>
        <w:t>Al periodo que se presenta, no se han constituido reservas.</w:t>
      </w:r>
    </w:p>
    <w:p w14:paraId="17EE7F43" w14:textId="22EB8C1F" w:rsidR="00503968" w:rsidRPr="00AA4681" w:rsidRDefault="00503968" w:rsidP="00E0659B">
      <w:pPr>
        <w:pStyle w:val="Ttulo2"/>
        <w:numPr>
          <w:ilvl w:val="0"/>
          <w:numId w:val="36"/>
        </w:numPr>
        <w:spacing w:after="160"/>
        <w:jc w:val="both"/>
        <w:rPr>
          <w:rFonts w:ascii="Arial" w:hAnsi="Arial" w:cs="Arial"/>
          <w:b/>
          <w:bCs/>
          <w:sz w:val="20"/>
          <w:szCs w:val="20"/>
        </w:rPr>
      </w:pPr>
      <w:r w:rsidRPr="00AA4681">
        <w:rPr>
          <w:rFonts w:ascii="Arial" w:hAnsi="Arial" w:cs="Arial"/>
          <w:b/>
          <w:bCs/>
          <w:sz w:val="20"/>
          <w:szCs w:val="20"/>
        </w:rPr>
        <w:t>Cambios en políticas contables.</w:t>
      </w:r>
    </w:p>
    <w:p w14:paraId="68C92CC4" w14:textId="7D23C1E4" w:rsidR="00491B55" w:rsidRPr="00AA4681" w:rsidRDefault="00491B55" w:rsidP="00E0659B">
      <w:pPr>
        <w:jc w:val="both"/>
        <w:rPr>
          <w:rFonts w:ascii="Arial" w:hAnsi="Arial" w:cs="Arial"/>
          <w:sz w:val="20"/>
          <w:szCs w:val="20"/>
        </w:rPr>
      </w:pPr>
      <w:r w:rsidRPr="00AA4681">
        <w:rPr>
          <w:rFonts w:ascii="Arial" w:hAnsi="Arial" w:cs="Arial"/>
          <w:sz w:val="20"/>
          <w:szCs w:val="20"/>
        </w:rPr>
        <w:t>Se ha mantenido una con</w:t>
      </w:r>
      <w:r w:rsidR="00BC7B4E" w:rsidRPr="00AA4681">
        <w:rPr>
          <w:rFonts w:ascii="Arial" w:hAnsi="Arial" w:cs="Arial"/>
          <w:sz w:val="20"/>
          <w:szCs w:val="20"/>
        </w:rPr>
        <w:t>sistencia</w:t>
      </w:r>
      <w:r w:rsidRPr="00AA4681">
        <w:rPr>
          <w:rFonts w:ascii="Arial" w:hAnsi="Arial" w:cs="Arial"/>
          <w:sz w:val="20"/>
          <w:szCs w:val="20"/>
        </w:rPr>
        <w:t xml:space="preserve"> en la aplicación de las políticas contables, por lo que al periodo que se presenta, no se ha realizado correcciones relevantes que impacten significativamente a los Estados Financieros.</w:t>
      </w:r>
      <w:r w:rsidRPr="00AA4681">
        <w:rPr>
          <w:rFonts w:ascii="Arial" w:hAnsi="Arial" w:cs="Arial"/>
          <w:sz w:val="20"/>
          <w:szCs w:val="20"/>
        </w:rPr>
        <w:tab/>
      </w:r>
    </w:p>
    <w:p w14:paraId="72CA45CA" w14:textId="05AA2F61" w:rsidR="00503968" w:rsidRPr="00AA4681" w:rsidRDefault="00503968" w:rsidP="00E0659B">
      <w:pPr>
        <w:pStyle w:val="Ttulo2"/>
        <w:numPr>
          <w:ilvl w:val="0"/>
          <w:numId w:val="36"/>
        </w:numPr>
        <w:spacing w:after="160"/>
        <w:jc w:val="both"/>
        <w:rPr>
          <w:rFonts w:ascii="Arial" w:hAnsi="Arial" w:cs="Arial"/>
          <w:b/>
          <w:bCs/>
          <w:sz w:val="20"/>
          <w:szCs w:val="20"/>
        </w:rPr>
      </w:pPr>
      <w:r w:rsidRPr="00AA4681">
        <w:rPr>
          <w:rFonts w:ascii="Arial" w:hAnsi="Arial" w:cs="Arial"/>
          <w:b/>
          <w:bCs/>
          <w:sz w:val="20"/>
          <w:szCs w:val="20"/>
        </w:rPr>
        <w:t>Reclasificaciones:</w:t>
      </w:r>
    </w:p>
    <w:p w14:paraId="0D06CFFC" w14:textId="509531F1" w:rsidR="00BA3347" w:rsidRPr="00AA4681" w:rsidRDefault="00491B55" w:rsidP="00E0659B">
      <w:pPr>
        <w:jc w:val="both"/>
        <w:rPr>
          <w:rFonts w:ascii="Arial" w:hAnsi="Arial" w:cs="Arial"/>
          <w:sz w:val="20"/>
          <w:szCs w:val="20"/>
        </w:rPr>
      </w:pPr>
      <w:r w:rsidRPr="00AA4681">
        <w:rPr>
          <w:rFonts w:ascii="Arial" w:hAnsi="Arial" w:cs="Arial"/>
          <w:sz w:val="20"/>
          <w:szCs w:val="20"/>
        </w:rPr>
        <w:t>A la fecha, no se ha registrado reclasificaciones</w:t>
      </w:r>
      <w:r w:rsidR="00BC7B4E" w:rsidRPr="00AA4681">
        <w:rPr>
          <w:rFonts w:ascii="Arial" w:hAnsi="Arial" w:cs="Arial"/>
          <w:sz w:val="20"/>
          <w:szCs w:val="20"/>
        </w:rPr>
        <w:t xml:space="preserve"> que impacten y/o modifiquen la presentación de los estados financieros.</w:t>
      </w:r>
    </w:p>
    <w:p w14:paraId="5965BE54" w14:textId="5932130A" w:rsidR="00BA3347" w:rsidRPr="00AA4681" w:rsidRDefault="00BA3347" w:rsidP="00E0659B">
      <w:pPr>
        <w:pStyle w:val="Ttulo2"/>
        <w:numPr>
          <w:ilvl w:val="0"/>
          <w:numId w:val="36"/>
        </w:numPr>
        <w:rPr>
          <w:rFonts w:ascii="Arial" w:hAnsi="Arial" w:cs="Arial"/>
          <w:b/>
          <w:bCs/>
          <w:sz w:val="20"/>
          <w:szCs w:val="20"/>
        </w:rPr>
      </w:pPr>
      <w:r w:rsidRPr="00AA4681">
        <w:rPr>
          <w:rFonts w:ascii="Arial" w:hAnsi="Arial" w:cs="Arial"/>
          <w:b/>
          <w:bCs/>
          <w:sz w:val="20"/>
          <w:szCs w:val="20"/>
        </w:rPr>
        <w:t>Depuración y Cancelación de Saldos.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2F4376CE"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0C3DF73" w14:textId="77777777" w:rsidR="00C66955" w:rsidRPr="00AA4681" w:rsidRDefault="00BA3347" w:rsidP="00E0659B">
      <w:pPr>
        <w:spacing w:after="0"/>
        <w:jc w:val="both"/>
        <w:rPr>
          <w:rFonts w:ascii="Arial" w:hAnsi="Arial" w:cs="Arial"/>
          <w:sz w:val="20"/>
          <w:szCs w:val="20"/>
        </w:rPr>
      </w:pPr>
      <w:r w:rsidRPr="00AA4681">
        <w:rPr>
          <w:rFonts w:ascii="Arial" w:hAnsi="Arial" w:cs="Arial"/>
          <w:sz w:val="20"/>
          <w:szCs w:val="20"/>
        </w:rPr>
        <w:t>Con el fin de presentar en los Estados Financieros información veraz y apegada a la realidad del Municipio se continúa con la depuración de saldos haciendo análisis a las diversas cuentas de activo y pasivo, con el fin de integrar los saldos incorrectos, realizar los ajustes necesarios para su adecuada revelación.</w:t>
      </w:r>
    </w:p>
    <w:p w14:paraId="6AB924AA" w14:textId="3551DE24"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BC08498" w14:textId="6BA44833" w:rsidR="00BA3347" w:rsidRPr="00AA4681" w:rsidRDefault="00BA3347" w:rsidP="000A637F">
      <w:pPr>
        <w:pStyle w:val="Ttulo1"/>
        <w:numPr>
          <w:ilvl w:val="0"/>
          <w:numId w:val="6"/>
        </w:numPr>
        <w:ind w:left="284" w:hanging="284"/>
        <w:rPr>
          <w:rFonts w:ascii="Arial" w:hAnsi="Arial" w:cs="Arial"/>
          <w:b/>
          <w:bCs/>
          <w:sz w:val="20"/>
          <w:szCs w:val="20"/>
        </w:rPr>
      </w:pPr>
      <w:r w:rsidRPr="00AA4681">
        <w:rPr>
          <w:rFonts w:ascii="Arial" w:hAnsi="Arial" w:cs="Arial"/>
          <w:b/>
          <w:bCs/>
          <w:color w:val="auto"/>
          <w:sz w:val="20"/>
          <w:szCs w:val="20"/>
        </w:rPr>
        <w:lastRenderedPageBreak/>
        <w:t>Posición en Moneda Extranjera Protección por Riesgo Cambiario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03AB9835"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8FAECB0" w14:textId="6656C0FC"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El Municipio de Benito Juárez no cuenta con recursos financieros en moneda extranjera siendo todos ellos representados en </w:t>
      </w:r>
      <w:r w:rsidR="00BC7B4E" w:rsidRPr="00AA4681">
        <w:rPr>
          <w:rFonts w:ascii="Arial" w:hAnsi="Arial" w:cs="Arial"/>
          <w:sz w:val="20"/>
          <w:szCs w:val="20"/>
        </w:rPr>
        <w:t>moneda nacional</w:t>
      </w:r>
      <w:r w:rsidRPr="00AA4681">
        <w:rPr>
          <w:rFonts w:ascii="Arial" w:hAnsi="Arial" w:cs="Arial"/>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BFDFB78" w14:textId="77777777" w:rsidR="009F19A8" w:rsidRPr="00AA4681" w:rsidRDefault="009F19A8" w:rsidP="00E0659B">
      <w:pPr>
        <w:spacing w:after="0"/>
        <w:jc w:val="both"/>
        <w:rPr>
          <w:rFonts w:ascii="Arial" w:hAnsi="Arial" w:cs="Arial"/>
          <w:sz w:val="20"/>
          <w:szCs w:val="20"/>
        </w:rPr>
      </w:pPr>
    </w:p>
    <w:p w14:paraId="0EDD056A" w14:textId="6E0EF4FC"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Los estados financieros del periodo comprendido del 1</w:t>
      </w:r>
      <w:r w:rsidR="00D7496E" w:rsidRPr="00AA4681">
        <w:rPr>
          <w:rFonts w:ascii="Arial" w:hAnsi="Arial" w:cs="Arial"/>
          <w:sz w:val="20"/>
          <w:szCs w:val="20"/>
        </w:rPr>
        <w:t xml:space="preserve"> de enero</w:t>
      </w:r>
      <w:r w:rsidRPr="00AA4681">
        <w:rPr>
          <w:rFonts w:ascii="Arial" w:hAnsi="Arial" w:cs="Arial"/>
          <w:sz w:val="20"/>
          <w:szCs w:val="20"/>
        </w:rPr>
        <w:t xml:space="preserve"> </w:t>
      </w:r>
      <w:r w:rsidR="009E00EA" w:rsidRPr="00AA4681">
        <w:rPr>
          <w:rFonts w:ascii="Arial" w:hAnsi="Arial" w:cs="Arial"/>
          <w:sz w:val="20"/>
          <w:szCs w:val="20"/>
        </w:rPr>
        <w:t xml:space="preserve">al </w:t>
      </w:r>
      <w:r w:rsidR="00A73405" w:rsidRPr="00AA4681">
        <w:rPr>
          <w:rFonts w:ascii="Arial" w:hAnsi="Arial" w:cs="Arial"/>
          <w:sz w:val="20"/>
          <w:szCs w:val="20"/>
        </w:rPr>
        <w:t>3</w:t>
      </w:r>
      <w:r w:rsidR="009837F9" w:rsidRPr="00AA4681">
        <w:rPr>
          <w:rFonts w:ascii="Arial" w:hAnsi="Arial" w:cs="Arial"/>
          <w:sz w:val="20"/>
          <w:szCs w:val="20"/>
        </w:rPr>
        <w:t>0</w:t>
      </w:r>
      <w:r w:rsidR="009E00EA" w:rsidRPr="00AA4681">
        <w:rPr>
          <w:rFonts w:ascii="Arial" w:hAnsi="Arial" w:cs="Arial"/>
          <w:sz w:val="20"/>
          <w:szCs w:val="20"/>
        </w:rPr>
        <w:t xml:space="preserve"> </w:t>
      </w:r>
      <w:r w:rsidRPr="00AA4681">
        <w:rPr>
          <w:rFonts w:ascii="Arial" w:hAnsi="Arial" w:cs="Arial"/>
          <w:sz w:val="20"/>
          <w:szCs w:val="20"/>
        </w:rPr>
        <w:t xml:space="preserve">de </w:t>
      </w:r>
      <w:r w:rsidR="009837F9" w:rsidRPr="00AA4681">
        <w:rPr>
          <w:rFonts w:ascii="Arial" w:hAnsi="Arial" w:cs="Arial"/>
          <w:sz w:val="20"/>
          <w:szCs w:val="20"/>
        </w:rPr>
        <w:t>septiembre</w:t>
      </w:r>
      <w:r w:rsidRPr="00AA4681">
        <w:rPr>
          <w:rFonts w:ascii="Arial" w:hAnsi="Arial" w:cs="Arial"/>
          <w:sz w:val="20"/>
          <w:szCs w:val="20"/>
        </w:rPr>
        <w:t xml:space="preserve"> de</w:t>
      </w:r>
      <w:r w:rsidR="005127B5" w:rsidRPr="00AA4681">
        <w:rPr>
          <w:rFonts w:ascii="Arial" w:hAnsi="Arial" w:cs="Arial"/>
          <w:sz w:val="20"/>
          <w:szCs w:val="20"/>
        </w:rPr>
        <w:t xml:space="preserve"> </w:t>
      </w:r>
      <w:r w:rsidRPr="00AA4681">
        <w:rPr>
          <w:rFonts w:ascii="Arial" w:hAnsi="Arial" w:cs="Arial"/>
          <w:sz w:val="20"/>
          <w:szCs w:val="20"/>
        </w:rPr>
        <w:t>202</w:t>
      </w:r>
      <w:r w:rsidR="009E00EA" w:rsidRPr="00AA4681">
        <w:rPr>
          <w:rFonts w:ascii="Arial" w:hAnsi="Arial" w:cs="Arial"/>
          <w:sz w:val="20"/>
          <w:szCs w:val="20"/>
        </w:rPr>
        <w:t>5</w:t>
      </w:r>
      <w:r w:rsidRPr="00AA4681">
        <w:rPr>
          <w:rFonts w:ascii="Arial" w:hAnsi="Arial" w:cs="Arial"/>
          <w:sz w:val="20"/>
          <w:szCs w:val="20"/>
        </w:rPr>
        <w:t xml:space="preserve"> están presentados en pesos mexicanos corrientes.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0255E97" w14:textId="58AD2DD4" w:rsidR="00BA3347" w:rsidRPr="00AA4681" w:rsidRDefault="00BA3347" w:rsidP="000A637F">
      <w:pPr>
        <w:pStyle w:val="Ttulo1"/>
        <w:numPr>
          <w:ilvl w:val="0"/>
          <w:numId w:val="6"/>
        </w:numPr>
        <w:ind w:left="284" w:hanging="284"/>
        <w:rPr>
          <w:rFonts w:ascii="Arial" w:hAnsi="Arial" w:cs="Arial"/>
          <w:b/>
          <w:bCs/>
          <w:sz w:val="20"/>
          <w:szCs w:val="20"/>
        </w:rPr>
      </w:pPr>
      <w:r w:rsidRPr="00AA4681">
        <w:rPr>
          <w:rFonts w:ascii="Arial" w:hAnsi="Arial" w:cs="Arial"/>
          <w:b/>
          <w:bCs/>
          <w:color w:val="auto"/>
          <w:sz w:val="20"/>
          <w:szCs w:val="20"/>
        </w:rPr>
        <w:t>Reporte Analítico del Activo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4AAB1B4" w14:textId="77777777" w:rsidR="00BA3347" w:rsidRPr="00AA4681" w:rsidRDefault="00BA3347" w:rsidP="00E0659B">
      <w:pPr>
        <w:spacing w:after="0"/>
        <w:jc w:val="both"/>
        <w:rPr>
          <w:rFonts w:ascii="Arial" w:hAnsi="Arial" w:cs="Arial"/>
          <w:b/>
          <w:bCs/>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5B2E7F5" w14:textId="692277BD" w:rsidR="00C447C7" w:rsidRPr="00AA4681" w:rsidRDefault="00C447C7" w:rsidP="00E0659B">
      <w:pPr>
        <w:pStyle w:val="Ttulo2"/>
        <w:numPr>
          <w:ilvl w:val="1"/>
          <w:numId w:val="6"/>
        </w:numPr>
        <w:ind w:left="567"/>
        <w:rPr>
          <w:rFonts w:ascii="Arial" w:hAnsi="Arial" w:cs="Arial"/>
          <w:b/>
          <w:bCs/>
          <w:sz w:val="20"/>
          <w:szCs w:val="20"/>
        </w:rPr>
      </w:pPr>
      <w:r w:rsidRPr="00AA4681">
        <w:rPr>
          <w:rFonts w:ascii="Arial" w:hAnsi="Arial" w:cs="Arial"/>
          <w:b/>
          <w:bCs/>
          <w:sz w:val="20"/>
          <w:szCs w:val="20"/>
        </w:rPr>
        <w:t>Vida útil, depreciación y amortización.</w:t>
      </w:r>
    </w:p>
    <w:p w14:paraId="513ED0AF" w14:textId="77777777" w:rsidR="00C447C7" w:rsidRPr="00AA4681" w:rsidRDefault="00C447C7" w:rsidP="00E0659B">
      <w:pPr>
        <w:spacing w:after="0"/>
        <w:jc w:val="both"/>
        <w:rPr>
          <w:rFonts w:ascii="Arial" w:hAnsi="Arial" w:cs="Arial"/>
          <w:sz w:val="20"/>
          <w:szCs w:val="20"/>
        </w:rPr>
      </w:pPr>
    </w:p>
    <w:p w14:paraId="05654438" w14:textId="13552ED8" w:rsidR="00C447C7" w:rsidRPr="00AA4681" w:rsidRDefault="00A4735C" w:rsidP="00E0659B">
      <w:pPr>
        <w:spacing w:after="0"/>
        <w:jc w:val="both"/>
        <w:rPr>
          <w:rFonts w:ascii="Arial" w:hAnsi="Arial" w:cs="Arial"/>
          <w:sz w:val="20"/>
          <w:szCs w:val="20"/>
        </w:rPr>
      </w:pPr>
      <w:r w:rsidRPr="00AA4681">
        <w:rPr>
          <w:rFonts w:ascii="Arial" w:hAnsi="Arial" w:cs="Arial"/>
          <w:sz w:val="20"/>
          <w:szCs w:val="20"/>
        </w:rPr>
        <w:t>Se calcula</w:t>
      </w:r>
      <w:r w:rsidR="00C447C7" w:rsidRPr="00AA4681">
        <w:rPr>
          <w:rFonts w:ascii="Arial" w:hAnsi="Arial" w:cs="Arial"/>
          <w:sz w:val="20"/>
          <w:szCs w:val="20"/>
        </w:rPr>
        <w:t xml:space="preserve"> conforme al método de línea recta, a partir del mes siguiente de su adquisición. Las </w:t>
      </w:r>
      <w:r w:rsidR="003C1F23" w:rsidRPr="00AA4681">
        <w:rPr>
          <w:rFonts w:ascii="Arial" w:hAnsi="Arial" w:cs="Arial"/>
          <w:sz w:val="20"/>
          <w:szCs w:val="20"/>
        </w:rPr>
        <w:t>t</w:t>
      </w:r>
      <w:r w:rsidR="00C447C7" w:rsidRPr="00AA4681">
        <w:rPr>
          <w:rFonts w:ascii="Arial" w:hAnsi="Arial" w:cs="Arial"/>
          <w:sz w:val="20"/>
          <w:szCs w:val="20"/>
        </w:rPr>
        <w:t xml:space="preserve">asas de depreciación se toman de acuerdo a </w:t>
      </w:r>
      <w:r w:rsidRPr="00AA4681">
        <w:rPr>
          <w:rFonts w:ascii="Arial" w:hAnsi="Arial" w:cs="Arial"/>
          <w:sz w:val="20"/>
          <w:szCs w:val="20"/>
        </w:rPr>
        <w:t>los parámetros de estimación de vida útil, y a la “Guía de vida útil estimada y porcentajes de depreciación”, emiti</w:t>
      </w:r>
      <w:r w:rsidR="0080284D" w:rsidRPr="00AA4681">
        <w:rPr>
          <w:rFonts w:ascii="Arial" w:hAnsi="Arial" w:cs="Arial"/>
          <w:sz w:val="20"/>
          <w:szCs w:val="20"/>
        </w:rPr>
        <w:t>dos por el Consejo Nacional de Armonización Contable.</w:t>
      </w:r>
    </w:p>
    <w:p w14:paraId="7B8C09DE" w14:textId="26FAB90C" w:rsidR="00C447C7" w:rsidRPr="00AA4681" w:rsidRDefault="00C447C7" w:rsidP="00E0659B">
      <w:pPr>
        <w:spacing w:after="0"/>
        <w:jc w:val="both"/>
        <w:rPr>
          <w:rFonts w:ascii="Arial" w:hAnsi="Arial" w:cs="Arial"/>
          <w:sz w:val="20"/>
          <w:szCs w:val="20"/>
        </w:rPr>
      </w:pPr>
    </w:p>
    <w:tbl>
      <w:tblPr>
        <w:tblpPr w:leftFromText="141" w:rightFromText="141" w:vertAnchor="text" w:horzAnchor="margin" w:tblpXSpec="center" w:tblpY="27"/>
        <w:tblW w:w="0" w:type="auto"/>
        <w:tblBorders>
          <w:top w:val="single" w:sz="6" w:space="0" w:color="auto"/>
          <w:bottom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23"/>
        <w:gridCol w:w="4109"/>
        <w:gridCol w:w="1745"/>
        <w:gridCol w:w="1958"/>
      </w:tblGrid>
      <w:tr w:rsidR="00A4735C" w:rsidRPr="00AA4681" w14:paraId="4EB06997" w14:textId="77777777" w:rsidTr="00532E89">
        <w:trPr>
          <w:trHeight w:val="20"/>
          <w:tblHeader/>
        </w:trPr>
        <w:tc>
          <w:tcPr>
            <w:tcW w:w="0" w:type="auto"/>
            <w:shd w:val="pct12" w:color="auto" w:fill="auto"/>
            <w:noWrap/>
            <w:vAlign w:val="center"/>
          </w:tcPr>
          <w:p w14:paraId="4F570623" w14:textId="77777777" w:rsidR="00A4735C" w:rsidRPr="00AA4681" w:rsidRDefault="00A4735C" w:rsidP="00E0659B">
            <w:pPr>
              <w:pStyle w:val="Texto"/>
              <w:spacing w:after="0" w:line="240" w:lineRule="exact"/>
              <w:ind w:firstLine="0"/>
              <w:jc w:val="center"/>
              <w:rPr>
                <w:b/>
                <w:color w:val="000000"/>
                <w:sz w:val="20"/>
                <w:lang w:val="es-MX"/>
              </w:rPr>
            </w:pPr>
            <w:r w:rsidRPr="00AA4681">
              <w:rPr>
                <w:b/>
                <w:color w:val="000000"/>
                <w:sz w:val="20"/>
                <w:lang w:val="es-MX"/>
              </w:rPr>
              <w:t>Cuenta</w:t>
            </w:r>
          </w:p>
        </w:tc>
        <w:tc>
          <w:tcPr>
            <w:tcW w:w="4109" w:type="dxa"/>
            <w:shd w:val="pct12" w:color="auto" w:fill="auto"/>
            <w:vAlign w:val="center"/>
          </w:tcPr>
          <w:p w14:paraId="58935743" w14:textId="77777777" w:rsidR="00A4735C" w:rsidRPr="00AA4681" w:rsidRDefault="00A4735C" w:rsidP="00E0659B">
            <w:pPr>
              <w:pStyle w:val="Texto"/>
              <w:spacing w:after="0" w:line="240" w:lineRule="exact"/>
              <w:ind w:firstLine="0"/>
              <w:jc w:val="center"/>
              <w:rPr>
                <w:b/>
                <w:color w:val="000000"/>
                <w:sz w:val="20"/>
                <w:lang w:val="es-MX"/>
              </w:rPr>
            </w:pPr>
            <w:r w:rsidRPr="00AA4681">
              <w:rPr>
                <w:b/>
                <w:color w:val="000000"/>
                <w:sz w:val="20"/>
                <w:lang w:val="es-MX"/>
              </w:rPr>
              <w:t>Concepto</w:t>
            </w:r>
          </w:p>
        </w:tc>
        <w:tc>
          <w:tcPr>
            <w:tcW w:w="0" w:type="auto"/>
            <w:shd w:val="pct12" w:color="auto" w:fill="auto"/>
            <w:vAlign w:val="center"/>
          </w:tcPr>
          <w:p w14:paraId="27878A6C" w14:textId="77777777" w:rsidR="00A4735C" w:rsidRPr="00AA4681" w:rsidRDefault="00A4735C" w:rsidP="00E0659B">
            <w:pPr>
              <w:pStyle w:val="Texto"/>
              <w:spacing w:after="0" w:line="240" w:lineRule="exact"/>
              <w:ind w:firstLine="0"/>
              <w:jc w:val="center"/>
              <w:rPr>
                <w:b/>
                <w:color w:val="000000"/>
                <w:sz w:val="20"/>
                <w:lang w:val="es-MX"/>
              </w:rPr>
            </w:pPr>
            <w:r w:rsidRPr="00AA4681">
              <w:rPr>
                <w:b/>
                <w:color w:val="000000"/>
                <w:sz w:val="20"/>
                <w:lang w:val="es-MX"/>
              </w:rPr>
              <w:t>Años de vida útil</w:t>
            </w:r>
          </w:p>
        </w:tc>
        <w:tc>
          <w:tcPr>
            <w:tcW w:w="1958" w:type="dxa"/>
            <w:shd w:val="pct12" w:color="auto" w:fill="auto"/>
            <w:vAlign w:val="center"/>
          </w:tcPr>
          <w:p w14:paraId="15D605FD" w14:textId="77777777" w:rsidR="00A4735C" w:rsidRPr="00AA4681" w:rsidRDefault="00A4735C" w:rsidP="00E0659B">
            <w:pPr>
              <w:pStyle w:val="Texto"/>
              <w:spacing w:after="0" w:line="240" w:lineRule="exact"/>
              <w:ind w:firstLine="0"/>
              <w:jc w:val="center"/>
              <w:rPr>
                <w:b/>
                <w:color w:val="000000"/>
                <w:sz w:val="20"/>
                <w:lang w:val="es-MX"/>
              </w:rPr>
            </w:pPr>
            <w:r w:rsidRPr="00AA4681">
              <w:rPr>
                <w:b/>
                <w:color w:val="000000"/>
                <w:sz w:val="20"/>
                <w:lang w:val="es-MX"/>
              </w:rPr>
              <w:t>% de depreciación anual</w:t>
            </w:r>
          </w:p>
        </w:tc>
      </w:tr>
      <w:tr w:rsidR="00A4735C" w:rsidRPr="00AA4681" w14:paraId="7DEC3132" w14:textId="77777777" w:rsidTr="00532E89">
        <w:trPr>
          <w:trHeight w:val="20"/>
        </w:trPr>
        <w:tc>
          <w:tcPr>
            <w:tcW w:w="0" w:type="auto"/>
            <w:vAlign w:val="center"/>
          </w:tcPr>
          <w:p w14:paraId="314FF8EF"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1.2.4</w:t>
            </w:r>
          </w:p>
        </w:tc>
        <w:tc>
          <w:tcPr>
            <w:tcW w:w="7812" w:type="dxa"/>
            <w:gridSpan w:val="3"/>
            <w:vAlign w:val="center"/>
          </w:tcPr>
          <w:p w14:paraId="640DBBD8" w14:textId="77777777" w:rsidR="00A4735C" w:rsidRPr="00AA4681" w:rsidRDefault="00A4735C" w:rsidP="00E0659B">
            <w:pPr>
              <w:pStyle w:val="Texto"/>
              <w:spacing w:after="0" w:line="240" w:lineRule="exact"/>
              <w:ind w:firstLine="0"/>
              <w:rPr>
                <w:color w:val="000000"/>
                <w:sz w:val="20"/>
                <w:lang w:val="es-MX"/>
              </w:rPr>
            </w:pPr>
            <w:r w:rsidRPr="00AA4681">
              <w:rPr>
                <w:b/>
                <w:color w:val="000000"/>
                <w:sz w:val="20"/>
                <w:lang w:val="es-MX"/>
              </w:rPr>
              <w:t>BIENES MUEBLES</w:t>
            </w:r>
          </w:p>
        </w:tc>
      </w:tr>
      <w:tr w:rsidR="00A4735C" w:rsidRPr="00AA4681" w14:paraId="7FDF7D32" w14:textId="77777777" w:rsidTr="00532E89">
        <w:trPr>
          <w:trHeight w:val="20"/>
        </w:trPr>
        <w:tc>
          <w:tcPr>
            <w:tcW w:w="0" w:type="auto"/>
            <w:tcBorders>
              <w:bottom w:val="single" w:sz="6" w:space="0" w:color="auto"/>
            </w:tcBorders>
            <w:vAlign w:val="center"/>
          </w:tcPr>
          <w:p w14:paraId="6928424C"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1.2.4.1</w:t>
            </w:r>
          </w:p>
        </w:tc>
        <w:tc>
          <w:tcPr>
            <w:tcW w:w="4109" w:type="dxa"/>
            <w:tcBorders>
              <w:bottom w:val="single" w:sz="6" w:space="0" w:color="auto"/>
            </w:tcBorders>
            <w:vAlign w:val="center"/>
          </w:tcPr>
          <w:p w14:paraId="4884569E"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Mobiliario y Equipo de Administración</w:t>
            </w:r>
          </w:p>
        </w:tc>
        <w:tc>
          <w:tcPr>
            <w:tcW w:w="0" w:type="auto"/>
            <w:tcBorders>
              <w:bottom w:val="single" w:sz="6" w:space="0" w:color="auto"/>
            </w:tcBorders>
            <w:vAlign w:val="center"/>
          </w:tcPr>
          <w:p w14:paraId="17FBD2A7" w14:textId="77777777" w:rsidR="00A4735C" w:rsidRPr="00AA4681" w:rsidRDefault="00A4735C" w:rsidP="00E0659B">
            <w:pPr>
              <w:pStyle w:val="Texto"/>
              <w:spacing w:after="0" w:line="240" w:lineRule="exact"/>
              <w:ind w:firstLine="0"/>
              <w:jc w:val="center"/>
              <w:rPr>
                <w:color w:val="000000"/>
                <w:sz w:val="20"/>
                <w:lang w:val="es-MX"/>
              </w:rPr>
            </w:pPr>
          </w:p>
        </w:tc>
        <w:tc>
          <w:tcPr>
            <w:tcW w:w="1958" w:type="dxa"/>
            <w:tcBorders>
              <w:bottom w:val="single" w:sz="6" w:space="0" w:color="auto"/>
            </w:tcBorders>
            <w:vAlign w:val="center"/>
          </w:tcPr>
          <w:p w14:paraId="32CD0FAF" w14:textId="77777777" w:rsidR="00A4735C" w:rsidRPr="00AA4681" w:rsidRDefault="00A4735C" w:rsidP="00E0659B">
            <w:pPr>
              <w:pStyle w:val="Texto"/>
              <w:spacing w:after="0" w:line="240" w:lineRule="exact"/>
              <w:ind w:firstLine="0"/>
              <w:jc w:val="center"/>
              <w:rPr>
                <w:color w:val="000000"/>
                <w:sz w:val="20"/>
                <w:lang w:val="es-MX"/>
              </w:rPr>
            </w:pPr>
          </w:p>
        </w:tc>
      </w:tr>
      <w:tr w:rsidR="00A4735C" w:rsidRPr="00AA4681" w14:paraId="663767D9" w14:textId="77777777" w:rsidTr="00532E89">
        <w:trPr>
          <w:trHeight w:val="20"/>
        </w:trPr>
        <w:tc>
          <w:tcPr>
            <w:tcW w:w="0" w:type="auto"/>
            <w:tcBorders>
              <w:bottom w:val="nil"/>
            </w:tcBorders>
            <w:vAlign w:val="center"/>
          </w:tcPr>
          <w:p w14:paraId="3BD2D216"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1.2.4.1.1</w:t>
            </w:r>
          </w:p>
        </w:tc>
        <w:tc>
          <w:tcPr>
            <w:tcW w:w="4109" w:type="dxa"/>
            <w:tcBorders>
              <w:bottom w:val="nil"/>
            </w:tcBorders>
            <w:vAlign w:val="center"/>
          </w:tcPr>
          <w:p w14:paraId="21D277A0"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Muebles de Oficina y Estantería</w:t>
            </w:r>
          </w:p>
        </w:tc>
        <w:tc>
          <w:tcPr>
            <w:tcW w:w="0" w:type="auto"/>
            <w:tcBorders>
              <w:bottom w:val="nil"/>
            </w:tcBorders>
            <w:vAlign w:val="center"/>
          </w:tcPr>
          <w:p w14:paraId="2244029A"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c>
          <w:tcPr>
            <w:tcW w:w="1958" w:type="dxa"/>
            <w:tcBorders>
              <w:bottom w:val="nil"/>
            </w:tcBorders>
            <w:vAlign w:val="center"/>
          </w:tcPr>
          <w:p w14:paraId="2624A0BE"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r>
      <w:tr w:rsidR="00A4735C" w:rsidRPr="00AA4681" w14:paraId="30160023" w14:textId="77777777" w:rsidTr="00532E89">
        <w:trPr>
          <w:trHeight w:val="20"/>
        </w:trPr>
        <w:tc>
          <w:tcPr>
            <w:tcW w:w="0" w:type="auto"/>
            <w:tcBorders>
              <w:top w:val="nil"/>
              <w:bottom w:val="nil"/>
            </w:tcBorders>
            <w:vAlign w:val="center"/>
          </w:tcPr>
          <w:p w14:paraId="7697CCF7"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1.2.4.1.2</w:t>
            </w:r>
          </w:p>
        </w:tc>
        <w:tc>
          <w:tcPr>
            <w:tcW w:w="4109" w:type="dxa"/>
            <w:tcBorders>
              <w:top w:val="nil"/>
              <w:bottom w:val="nil"/>
            </w:tcBorders>
            <w:vAlign w:val="center"/>
          </w:tcPr>
          <w:p w14:paraId="389F1777"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Muebles, Excepto De Oficina Y Estantería</w:t>
            </w:r>
          </w:p>
        </w:tc>
        <w:tc>
          <w:tcPr>
            <w:tcW w:w="0" w:type="auto"/>
            <w:tcBorders>
              <w:top w:val="nil"/>
              <w:bottom w:val="nil"/>
            </w:tcBorders>
            <w:vAlign w:val="center"/>
          </w:tcPr>
          <w:p w14:paraId="4A54144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c>
          <w:tcPr>
            <w:tcW w:w="1958" w:type="dxa"/>
            <w:tcBorders>
              <w:top w:val="nil"/>
              <w:bottom w:val="nil"/>
            </w:tcBorders>
            <w:vAlign w:val="center"/>
          </w:tcPr>
          <w:p w14:paraId="169A14A0"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r>
      <w:tr w:rsidR="00A4735C" w:rsidRPr="00AA4681" w14:paraId="2D446C6D" w14:textId="77777777" w:rsidTr="00532E89">
        <w:trPr>
          <w:trHeight w:val="20"/>
        </w:trPr>
        <w:tc>
          <w:tcPr>
            <w:tcW w:w="0" w:type="auto"/>
            <w:tcBorders>
              <w:top w:val="nil"/>
              <w:bottom w:val="nil"/>
            </w:tcBorders>
            <w:vAlign w:val="center"/>
          </w:tcPr>
          <w:p w14:paraId="57101987"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1.2.4.1.3</w:t>
            </w:r>
          </w:p>
        </w:tc>
        <w:tc>
          <w:tcPr>
            <w:tcW w:w="4109" w:type="dxa"/>
            <w:tcBorders>
              <w:top w:val="nil"/>
              <w:bottom w:val="nil"/>
            </w:tcBorders>
            <w:vAlign w:val="center"/>
          </w:tcPr>
          <w:p w14:paraId="1FB02F94"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Equipo de Cómputo y de Tecnologías de la Información</w:t>
            </w:r>
          </w:p>
        </w:tc>
        <w:tc>
          <w:tcPr>
            <w:tcW w:w="0" w:type="auto"/>
            <w:tcBorders>
              <w:top w:val="nil"/>
              <w:bottom w:val="nil"/>
            </w:tcBorders>
            <w:vAlign w:val="center"/>
          </w:tcPr>
          <w:p w14:paraId="451E0AF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w:t>
            </w:r>
          </w:p>
        </w:tc>
        <w:tc>
          <w:tcPr>
            <w:tcW w:w="1958" w:type="dxa"/>
            <w:tcBorders>
              <w:top w:val="nil"/>
              <w:bottom w:val="nil"/>
            </w:tcBorders>
            <w:vAlign w:val="center"/>
          </w:tcPr>
          <w:p w14:paraId="2C96B903"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33.3</w:t>
            </w:r>
          </w:p>
        </w:tc>
      </w:tr>
      <w:tr w:rsidR="00A4735C" w:rsidRPr="00AA4681" w14:paraId="28520432" w14:textId="77777777" w:rsidTr="00532E89">
        <w:trPr>
          <w:trHeight w:val="20"/>
        </w:trPr>
        <w:tc>
          <w:tcPr>
            <w:tcW w:w="0" w:type="auto"/>
            <w:tcBorders>
              <w:top w:val="nil"/>
              <w:bottom w:val="single" w:sz="6" w:space="0" w:color="auto"/>
            </w:tcBorders>
            <w:vAlign w:val="center"/>
          </w:tcPr>
          <w:p w14:paraId="35005E40"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1.2.4.1.9</w:t>
            </w:r>
          </w:p>
        </w:tc>
        <w:tc>
          <w:tcPr>
            <w:tcW w:w="4109" w:type="dxa"/>
            <w:tcBorders>
              <w:top w:val="nil"/>
              <w:bottom w:val="single" w:sz="6" w:space="0" w:color="auto"/>
            </w:tcBorders>
            <w:vAlign w:val="center"/>
          </w:tcPr>
          <w:p w14:paraId="6A2C901E"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Otros Mobiliarios y Equipos de Administración</w:t>
            </w:r>
          </w:p>
        </w:tc>
        <w:tc>
          <w:tcPr>
            <w:tcW w:w="0" w:type="auto"/>
            <w:tcBorders>
              <w:top w:val="nil"/>
              <w:bottom w:val="single" w:sz="6" w:space="0" w:color="auto"/>
            </w:tcBorders>
            <w:vAlign w:val="center"/>
          </w:tcPr>
          <w:p w14:paraId="4AA1CB0E"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c>
          <w:tcPr>
            <w:tcW w:w="1958" w:type="dxa"/>
            <w:tcBorders>
              <w:top w:val="nil"/>
              <w:bottom w:val="single" w:sz="6" w:space="0" w:color="auto"/>
            </w:tcBorders>
            <w:vAlign w:val="center"/>
          </w:tcPr>
          <w:p w14:paraId="3BF7B11A"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10</w:t>
            </w:r>
          </w:p>
        </w:tc>
      </w:tr>
      <w:tr w:rsidR="00A4735C" w:rsidRPr="00AA4681" w14:paraId="58C9EFBE" w14:textId="77777777" w:rsidTr="00532E89">
        <w:trPr>
          <w:trHeight w:val="20"/>
        </w:trPr>
        <w:tc>
          <w:tcPr>
            <w:tcW w:w="0" w:type="auto"/>
            <w:tcBorders>
              <w:bottom w:val="single" w:sz="6" w:space="0" w:color="auto"/>
              <w:right w:val="nil"/>
            </w:tcBorders>
            <w:vAlign w:val="center"/>
          </w:tcPr>
          <w:p w14:paraId="6255853F" w14:textId="77777777" w:rsidR="00A4735C" w:rsidRPr="00AA4681" w:rsidRDefault="00A4735C" w:rsidP="00E0659B">
            <w:pPr>
              <w:pStyle w:val="Texto"/>
              <w:spacing w:after="0" w:line="240" w:lineRule="exact"/>
              <w:ind w:firstLine="0"/>
              <w:rPr>
                <w:b/>
                <w:color w:val="000000"/>
                <w:sz w:val="20"/>
                <w:lang w:val="es-MX"/>
              </w:rPr>
            </w:pPr>
          </w:p>
        </w:tc>
        <w:tc>
          <w:tcPr>
            <w:tcW w:w="7812" w:type="dxa"/>
            <w:gridSpan w:val="3"/>
            <w:tcBorders>
              <w:left w:val="nil"/>
              <w:bottom w:val="single" w:sz="6" w:space="0" w:color="auto"/>
            </w:tcBorders>
            <w:vAlign w:val="center"/>
          </w:tcPr>
          <w:p w14:paraId="05E5B7D4" w14:textId="77777777" w:rsidR="00A4735C" w:rsidRPr="00AA4681" w:rsidRDefault="00A4735C" w:rsidP="00E0659B">
            <w:pPr>
              <w:pStyle w:val="Texto"/>
              <w:spacing w:after="0" w:line="240" w:lineRule="exact"/>
              <w:ind w:firstLine="0"/>
              <w:rPr>
                <w:b/>
                <w:color w:val="000000"/>
                <w:sz w:val="20"/>
                <w:lang w:val="es-MX"/>
              </w:rPr>
            </w:pPr>
          </w:p>
        </w:tc>
      </w:tr>
      <w:tr w:rsidR="00A4735C" w:rsidRPr="00AA4681" w14:paraId="6159AB33" w14:textId="77777777" w:rsidTr="00532E89">
        <w:trPr>
          <w:trHeight w:val="20"/>
        </w:trPr>
        <w:tc>
          <w:tcPr>
            <w:tcW w:w="0" w:type="auto"/>
            <w:tcBorders>
              <w:bottom w:val="single" w:sz="6" w:space="0" w:color="auto"/>
            </w:tcBorders>
            <w:vAlign w:val="center"/>
          </w:tcPr>
          <w:p w14:paraId="6D77AC28"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1.2.4.2</w:t>
            </w:r>
          </w:p>
        </w:tc>
        <w:tc>
          <w:tcPr>
            <w:tcW w:w="7812" w:type="dxa"/>
            <w:gridSpan w:val="3"/>
            <w:tcBorders>
              <w:bottom w:val="single" w:sz="6" w:space="0" w:color="auto"/>
            </w:tcBorders>
            <w:vAlign w:val="center"/>
          </w:tcPr>
          <w:p w14:paraId="23146B00" w14:textId="77777777" w:rsidR="00A4735C" w:rsidRPr="00AA4681" w:rsidRDefault="00A4735C" w:rsidP="00E0659B">
            <w:pPr>
              <w:pStyle w:val="Texto"/>
              <w:spacing w:after="0" w:line="240" w:lineRule="exact"/>
              <w:ind w:firstLine="0"/>
              <w:rPr>
                <w:color w:val="000000"/>
                <w:sz w:val="20"/>
                <w:lang w:val="es-MX"/>
              </w:rPr>
            </w:pPr>
            <w:r w:rsidRPr="00AA4681">
              <w:rPr>
                <w:b/>
                <w:color w:val="000000"/>
                <w:sz w:val="20"/>
                <w:lang w:val="es-MX"/>
              </w:rPr>
              <w:t>Mobiliario y Equipo Educacional y Recreativo</w:t>
            </w:r>
          </w:p>
        </w:tc>
      </w:tr>
      <w:tr w:rsidR="00A4735C" w:rsidRPr="00AA4681" w14:paraId="21986714" w14:textId="77777777" w:rsidTr="00532E89">
        <w:trPr>
          <w:trHeight w:val="20"/>
        </w:trPr>
        <w:tc>
          <w:tcPr>
            <w:tcW w:w="0" w:type="auto"/>
            <w:tcBorders>
              <w:bottom w:val="nil"/>
            </w:tcBorders>
            <w:vAlign w:val="center"/>
          </w:tcPr>
          <w:p w14:paraId="4809B950"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1.2.4.2.1</w:t>
            </w:r>
          </w:p>
        </w:tc>
        <w:tc>
          <w:tcPr>
            <w:tcW w:w="4109" w:type="dxa"/>
            <w:tcBorders>
              <w:bottom w:val="nil"/>
            </w:tcBorders>
            <w:vAlign w:val="center"/>
          </w:tcPr>
          <w:p w14:paraId="38172095"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Equipos y Aparatos Audiovisuales</w:t>
            </w:r>
          </w:p>
        </w:tc>
        <w:tc>
          <w:tcPr>
            <w:tcW w:w="0" w:type="auto"/>
            <w:tcBorders>
              <w:bottom w:val="nil"/>
            </w:tcBorders>
            <w:vAlign w:val="center"/>
          </w:tcPr>
          <w:p w14:paraId="6A49CAE5"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w:t>
            </w:r>
          </w:p>
        </w:tc>
        <w:tc>
          <w:tcPr>
            <w:tcW w:w="1958" w:type="dxa"/>
            <w:tcBorders>
              <w:bottom w:val="nil"/>
            </w:tcBorders>
            <w:vAlign w:val="center"/>
          </w:tcPr>
          <w:p w14:paraId="2BF99A1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33.3</w:t>
            </w:r>
          </w:p>
        </w:tc>
      </w:tr>
      <w:tr w:rsidR="00A4735C" w:rsidRPr="00AA4681" w14:paraId="6397BCAF" w14:textId="77777777" w:rsidTr="00532E89">
        <w:trPr>
          <w:trHeight w:val="20"/>
        </w:trPr>
        <w:tc>
          <w:tcPr>
            <w:tcW w:w="0" w:type="auto"/>
            <w:tcBorders>
              <w:top w:val="nil"/>
              <w:bottom w:val="nil"/>
            </w:tcBorders>
            <w:vAlign w:val="center"/>
          </w:tcPr>
          <w:p w14:paraId="6EB72921"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1.2.4.2.2</w:t>
            </w:r>
          </w:p>
        </w:tc>
        <w:tc>
          <w:tcPr>
            <w:tcW w:w="4109" w:type="dxa"/>
            <w:tcBorders>
              <w:top w:val="nil"/>
              <w:bottom w:val="nil"/>
            </w:tcBorders>
            <w:vAlign w:val="center"/>
          </w:tcPr>
          <w:p w14:paraId="03B1C00B"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Aparatos Deportivos</w:t>
            </w:r>
          </w:p>
        </w:tc>
        <w:tc>
          <w:tcPr>
            <w:tcW w:w="0" w:type="auto"/>
            <w:tcBorders>
              <w:top w:val="nil"/>
              <w:bottom w:val="nil"/>
            </w:tcBorders>
            <w:vAlign w:val="center"/>
          </w:tcPr>
          <w:p w14:paraId="55210C95"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top w:val="nil"/>
              <w:bottom w:val="nil"/>
            </w:tcBorders>
            <w:vAlign w:val="center"/>
          </w:tcPr>
          <w:p w14:paraId="6FEC9EDF"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421C43ED" w14:textId="77777777" w:rsidTr="00532E89">
        <w:trPr>
          <w:trHeight w:val="20"/>
        </w:trPr>
        <w:tc>
          <w:tcPr>
            <w:tcW w:w="0" w:type="auto"/>
            <w:tcBorders>
              <w:top w:val="nil"/>
              <w:bottom w:val="nil"/>
            </w:tcBorders>
            <w:vAlign w:val="center"/>
          </w:tcPr>
          <w:p w14:paraId="4F2E6029"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1.2.4.2.3</w:t>
            </w:r>
          </w:p>
        </w:tc>
        <w:tc>
          <w:tcPr>
            <w:tcW w:w="4109" w:type="dxa"/>
            <w:tcBorders>
              <w:top w:val="nil"/>
              <w:bottom w:val="nil"/>
            </w:tcBorders>
            <w:vAlign w:val="center"/>
          </w:tcPr>
          <w:p w14:paraId="412BF5E3"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Cámaras Fotográficas y de Video</w:t>
            </w:r>
          </w:p>
        </w:tc>
        <w:tc>
          <w:tcPr>
            <w:tcW w:w="0" w:type="auto"/>
            <w:tcBorders>
              <w:top w:val="nil"/>
              <w:bottom w:val="nil"/>
            </w:tcBorders>
            <w:vAlign w:val="center"/>
          </w:tcPr>
          <w:p w14:paraId="4E84DC0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w:t>
            </w:r>
          </w:p>
        </w:tc>
        <w:tc>
          <w:tcPr>
            <w:tcW w:w="1958" w:type="dxa"/>
            <w:tcBorders>
              <w:top w:val="nil"/>
              <w:bottom w:val="nil"/>
            </w:tcBorders>
            <w:vAlign w:val="center"/>
          </w:tcPr>
          <w:p w14:paraId="59F90AB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33.3</w:t>
            </w:r>
          </w:p>
        </w:tc>
      </w:tr>
      <w:tr w:rsidR="00A4735C" w:rsidRPr="00AA4681" w14:paraId="0A1397EF" w14:textId="77777777" w:rsidTr="00532E89">
        <w:trPr>
          <w:trHeight w:val="20"/>
        </w:trPr>
        <w:tc>
          <w:tcPr>
            <w:tcW w:w="0" w:type="auto"/>
            <w:tcBorders>
              <w:top w:val="nil"/>
            </w:tcBorders>
            <w:vAlign w:val="center"/>
          </w:tcPr>
          <w:p w14:paraId="5166BF33"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1.2.4.2.9</w:t>
            </w:r>
          </w:p>
        </w:tc>
        <w:tc>
          <w:tcPr>
            <w:tcW w:w="4109" w:type="dxa"/>
            <w:tcBorders>
              <w:top w:val="nil"/>
            </w:tcBorders>
            <w:vAlign w:val="center"/>
          </w:tcPr>
          <w:p w14:paraId="6DC1FB24" w14:textId="77777777" w:rsidR="00A4735C" w:rsidRPr="00AA4681" w:rsidRDefault="00A4735C" w:rsidP="00E0659B">
            <w:pPr>
              <w:pStyle w:val="Texto"/>
              <w:spacing w:after="0" w:line="240" w:lineRule="exact"/>
              <w:ind w:firstLine="0"/>
              <w:jc w:val="left"/>
              <w:rPr>
                <w:color w:val="000000"/>
                <w:sz w:val="20"/>
                <w:lang w:val="es-MX"/>
              </w:rPr>
            </w:pPr>
            <w:r w:rsidRPr="00AA4681">
              <w:rPr>
                <w:color w:val="000000"/>
                <w:sz w:val="20"/>
                <w:lang w:val="es-MX"/>
              </w:rPr>
              <w:t>Otro Mobiliario y Equipo Educacional y Recreativo</w:t>
            </w:r>
          </w:p>
        </w:tc>
        <w:tc>
          <w:tcPr>
            <w:tcW w:w="0" w:type="auto"/>
            <w:tcBorders>
              <w:top w:val="nil"/>
            </w:tcBorders>
            <w:vAlign w:val="center"/>
          </w:tcPr>
          <w:p w14:paraId="45CC7855"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top w:val="nil"/>
            </w:tcBorders>
            <w:vAlign w:val="center"/>
          </w:tcPr>
          <w:p w14:paraId="50313037"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37412940" w14:textId="77777777" w:rsidTr="00532E89">
        <w:trPr>
          <w:trHeight w:val="20"/>
        </w:trPr>
        <w:tc>
          <w:tcPr>
            <w:tcW w:w="8735" w:type="dxa"/>
            <w:gridSpan w:val="4"/>
            <w:vAlign w:val="center"/>
          </w:tcPr>
          <w:p w14:paraId="2CB85928" w14:textId="77777777" w:rsidR="00A4735C" w:rsidRPr="00AA4681" w:rsidRDefault="00A4735C" w:rsidP="00E0659B">
            <w:pPr>
              <w:pStyle w:val="Texto"/>
              <w:spacing w:after="0" w:line="240" w:lineRule="exact"/>
              <w:ind w:firstLine="0"/>
              <w:rPr>
                <w:color w:val="000000"/>
                <w:sz w:val="20"/>
                <w:lang w:val="es-MX"/>
              </w:rPr>
            </w:pPr>
          </w:p>
        </w:tc>
      </w:tr>
      <w:tr w:rsidR="00A4735C" w:rsidRPr="00AA4681" w14:paraId="79CD1B4D" w14:textId="77777777" w:rsidTr="00532E89">
        <w:trPr>
          <w:trHeight w:val="20"/>
        </w:trPr>
        <w:tc>
          <w:tcPr>
            <w:tcW w:w="0" w:type="auto"/>
            <w:tcBorders>
              <w:bottom w:val="single" w:sz="6" w:space="0" w:color="auto"/>
            </w:tcBorders>
            <w:vAlign w:val="center"/>
          </w:tcPr>
          <w:p w14:paraId="59D84E4C"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1.2.4.3</w:t>
            </w:r>
          </w:p>
        </w:tc>
        <w:tc>
          <w:tcPr>
            <w:tcW w:w="7812" w:type="dxa"/>
            <w:gridSpan w:val="3"/>
            <w:tcBorders>
              <w:bottom w:val="single" w:sz="6" w:space="0" w:color="auto"/>
            </w:tcBorders>
            <w:vAlign w:val="center"/>
          </w:tcPr>
          <w:p w14:paraId="5A408F7A" w14:textId="77777777" w:rsidR="00A4735C" w:rsidRPr="00AA4681" w:rsidRDefault="00A4735C" w:rsidP="00E0659B">
            <w:pPr>
              <w:pStyle w:val="Texto"/>
              <w:spacing w:after="0" w:line="240" w:lineRule="exact"/>
              <w:ind w:firstLine="0"/>
              <w:rPr>
                <w:color w:val="000000"/>
                <w:sz w:val="20"/>
                <w:lang w:val="es-MX"/>
              </w:rPr>
            </w:pPr>
            <w:r w:rsidRPr="00AA4681">
              <w:rPr>
                <w:b/>
                <w:color w:val="000000"/>
                <w:sz w:val="20"/>
                <w:lang w:val="es-MX"/>
              </w:rPr>
              <w:t>Equipo e Instrumental Médico y de Laboratorio</w:t>
            </w:r>
          </w:p>
        </w:tc>
      </w:tr>
      <w:tr w:rsidR="00A4735C" w:rsidRPr="00AA4681" w14:paraId="3762164A" w14:textId="77777777" w:rsidTr="00532E89">
        <w:trPr>
          <w:trHeight w:val="20"/>
        </w:trPr>
        <w:tc>
          <w:tcPr>
            <w:tcW w:w="0" w:type="auto"/>
            <w:tcBorders>
              <w:bottom w:val="nil"/>
            </w:tcBorders>
            <w:vAlign w:val="center"/>
          </w:tcPr>
          <w:p w14:paraId="4C9D4CF6"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1.2.4.3.1</w:t>
            </w:r>
          </w:p>
        </w:tc>
        <w:tc>
          <w:tcPr>
            <w:tcW w:w="4109" w:type="dxa"/>
            <w:tcBorders>
              <w:bottom w:val="nil"/>
            </w:tcBorders>
            <w:vAlign w:val="center"/>
          </w:tcPr>
          <w:p w14:paraId="499E5A19"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Equipo Médico y de Laboratorio</w:t>
            </w:r>
          </w:p>
        </w:tc>
        <w:tc>
          <w:tcPr>
            <w:tcW w:w="0" w:type="auto"/>
            <w:tcBorders>
              <w:bottom w:val="nil"/>
            </w:tcBorders>
            <w:vAlign w:val="center"/>
          </w:tcPr>
          <w:p w14:paraId="5AF35E07"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bottom w:val="nil"/>
            </w:tcBorders>
            <w:vAlign w:val="center"/>
          </w:tcPr>
          <w:p w14:paraId="456B106E"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6AA16627" w14:textId="77777777" w:rsidTr="00532E89">
        <w:trPr>
          <w:trHeight w:val="20"/>
        </w:trPr>
        <w:tc>
          <w:tcPr>
            <w:tcW w:w="0" w:type="auto"/>
            <w:tcBorders>
              <w:top w:val="nil"/>
            </w:tcBorders>
            <w:vAlign w:val="center"/>
          </w:tcPr>
          <w:p w14:paraId="48FDF5EA"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1.2.4.3.2</w:t>
            </w:r>
          </w:p>
        </w:tc>
        <w:tc>
          <w:tcPr>
            <w:tcW w:w="4109" w:type="dxa"/>
            <w:tcBorders>
              <w:top w:val="nil"/>
            </w:tcBorders>
            <w:vAlign w:val="center"/>
          </w:tcPr>
          <w:p w14:paraId="51CFF476"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Instrumental Médico y de Laboratorio</w:t>
            </w:r>
          </w:p>
        </w:tc>
        <w:tc>
          <w:tcPr>
            <w:tcW w:w="0" w:type="auto"/>
            <w:tcBorders>
              <w:top w:val="nil"/>
            </w:tcBorders>
            <w:vAlign w:val="center"/>
          </w:tcPr>
          <w:p w14:paraId="31E246A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top w:val="nil"/>
            </w:tcBorders>
            <w:vAlign w:val="center"/>
          </w:tcPr>
          <w:p w14:paraId="50BC80AE"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387AB724" w14:textId="77777777" w:rsidTr="00532E89">
        <w:trPr>
          <w:trHeight w:val="20"/>
        </w:trPr>
        <w:tc>
          <w:tcPr>
            <w:tcW w:w="8735" w:type="dxa"/>
            <w:gridSpan w:val="4"/>
            <w:vAlign w:val="center"/>
          </w:tcPr>
          <w:p w14:paraId="4CD8E94B" w14:textId="77777777" w:rsidR="00A4735C" w:rsidRPr="00AA4681" w:rsidRDefault="00A4735C" w:rsidP="00E0659B">
            <w:pPr>
              <w:pStyle w:val="Texto"/>
              <w:spacing w:after="0" w:line="240" w:lineRule="exact"/>
              <w:ind w:firstLine="0"/>
              <w:rPr>
                <w:color w:val="000000"/>
                <w:sz w:val="20"/>
                <w:lang w:val="es-MX"/>
              </w:rPr>
            </w:pPr>
          </w:p>
        </w:tc>
      </w:tr>
      <w:tr w:rsidR="00A4735C" w:rsidRPr="00AA4681" w14:paraId="07F96AA7" w14:textId="77777777" w:rsidTr="00532E89">
        <w:trPr>
          <w:trHeight w:val="20"/>
        </w:trPr>
        <w:tc>
          <w:tcPr>
            <w:tcW w:w="0" w:type="auto"/>
            <w:tcBorders>
              <w:bottom w:val="single" w:sz="6" w:space="0" w:color="auto"/>
            </w:tcBorders>
            <w:vAlign w:val="center"/>
          </w:tcPr>
          <w:p w14:paraId="56D0B233" w14:textId="77777777" w:rsidR="00A4735C" w:rsidRPr="00AA4681" w:rsidRDefault="00A4735C" w:rsidP="00E0659B">
            <w:pPr>
              <w:pStyle w:val="Texto"/>
              <w:spacing w:after="0" w:line="240" w:lineRule="exact"/>
              <w:ind w:firstLine="0"/>
              <w:rPr>
                <w:b/>
                <w:color w:val="000000"/>
                <w:sz w:val="20"/>
                <w:lang w:val="es-MX"/>
              </w:rPr>
            </w:pPr>
            <w:r w:rsidRPr="00AA4681">
              <w:rPr>
                <w:b/>
                <w:color w:val="000000"/>
                <w:sz w:val="20"/>
                <w:lang w:val="es-MX"/>
              </w:rPr>
              <w:t>1.2.4.4</w:t>
            </w:r>
          </w:p>
        </w:tc>
        <w:tc>
          <w:tcPr>
            <w:tcW w:w="7812" w:type="dxa"/>
            <w:gridSpan w:val="3"/>
            <w:tcBorders>
              <w:bottom w:val="single" w:sz="6" w:space="0" w:color="auto"/>
            </w:tcBorders>
            <w:vAlign w:val="center"/>
          </w:tcPr>
          <w:p w14:paraId="1F512B5E" w14:textId="77777777" w:rsidR="00A4735C" w:rsidRPr="00AA4681" w:rsidRDefault="00A4735C" w:rsidP="00E0659B">
            <w:pPr>
              <w:pStyle w:val="Texto"/>
              <w:spacing w:after="0" w:line="240" w:lineRule="exact"/>
              <w:ind w:firstLine="0"/>
              <w:rPr>
                <w:color w:val="000000"/>
                <w:sz w:val="20"/>
                <w:lang w:val="es-MX"/>
              </w:rPr>
            </w:pPr>
            <w:r w:rsidRPr="00AA4681">
              <w:rPr>
                <w:b/>
                <w:color w:val="000000"/>
                <w:sz w:val="20"/>
                <w:lang w:val="es-MX"/>
              </w:rPr>
              <w:t>Equipo de Transporte</w:t>
            </w:r>
          </w:p>
        </w:tc>
      </w:tr>
      <w:tr w:rsidR="00A4735C" w:rsidRPr="00AA4681" w14:paraId="47A05FC1" w14:textId="77777777" w:rsidTr="00532E89">
        <w:trPr>
          <w:trHeight w:val="20"/>
        </w:trPr>
        <w:tc>
          <w:tcPr>
            <w:tcW w:w="0" w:type="auto"/>
            <w:tcBorders>
              <w:bottom w:val="nil"/>
            </w:tcBorders>
            <w:vAlign w:val="center"/>
          </w:tcPr>
          <w:p w14:paraId="067D304F"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1.2.4.4.1</w:t>
            </w:r>
          </w:p>
        </w:tc>
        <w:tc>
          <w:tcPr>
            <w:tcW w:w="4109" w:type="dxa"/>
            <w:tcBorders>
              <w:bottom w:val="nil"/>
            </w:tcBorders>
            <w:vAlign w:val="center"/>
          </w:tcPr>
          <w:p w14:paraId="0BB2FD8D"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Automóviles y Equipo Terrestre</w:t>
            </w:r>
          </w:p>
        </w:tc>
        <w:tc>
          <w:tcPr>
            <w:tcW w:w="0" w:type="auto"/>
            <w:tcBorders>
              <w:bottom w:val="nil"/>
            </w:tcBorders>
            <w:vAlign w:val="center"/>
          </w:tcPr>
          <w:p w14:paraId="6CB5BC33"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bottom w:val="nil"/>
            </w:tcBorders>
            <w:vAlign w:val="center"/>
          </w:tcPr>
          <w:p w14:paraId="1301D04A"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00BC6756" w14:textId="77777777" w:rsidTr="00532E89">
        <w:trPr>
          <w:trHeight w:val="20"/>
        </w:trPr>
        <w:tc>
          <w:tcPr>
            <w:tcW w:w="0" w:type="auto"/>
            <w:tcBorders>
              <w:top w:val="nil"/>
              <w:bottom w:val="nil"/>
            </w:tcBorders>
            <w:vAlign w:val="center"/>
          </w:tcPr>
          <w:p w14:paraId="6E8643C8"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1.2.4.4.2</w:t>
            </w:r>
          </w:p>
        </w:tc>
        <w:tc>
          <w:tcPr>
            <w:tcW w:w="4109" w:type="dxa"/>
            <w:tcBorders>
              <w:top w:val="nil"/>
              <w:bottom w:val="nil"/>
            </w:tcBorders>
            <w:vAlign w:val="center"/>
          </w:tcPr>
          <w:p w14:paraId="2FE3333D" w14:textId="77777777" w:rsidR="00A4735C" w:rsidRPr="00AA4681" w:rsidRDefault="00A4735C" w:rsidP="00E0659B">
            <w:pPr>
              <w:pStyle w:val="Texto"/>
              <w:spacing w:after="0" w:line="240" w:lineRule="exact"/>
              <w:ind w:firstLine="0"/>
              <w:rPr>
                <w:color w:val="000000"/>
                <w:sz w:val="20"/>
                <w:lang w:val="es-MX"/>
              </w:rPr>
            </w:pPr>
            <w:r w:rsidRPr="00AA4681">
              <w:rPr>
                <w:color w:val="000000"/>
                <w:sz w:val="20"/>
                <w:lang w:val="es-MX"/>
              </w:rPr>
              <w:t>Carrocerías y Remolques</w:t>
            </w:r>
          </w:p>
        </w:tc>
        <w:tc>
          <w:tcPr>
            <w:tcW w:w="0" w:type="auto"/>
            <w:tcBorders>
              <w:top w:val="nil"/>
              <w:bottom w:val="nil"/>
            </w:tcBorders>
            <w:vAlign w:val="center"/>
          </w:tcPr>
          <w:p w14:paraId="3A316E12"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5</w:t>
            </w:r>
          </w:p>
        </w:tc>
        <w:tc>
          <w:tcPr>
            <w:tcW w:w="1958" w:type="dxa"/>
            <w:tcBorders>
              <w:top w:val="nil"/>
              <w:bottom w:val="nil"/>
            </w:tcBorders>
            <w:vAlign w:val="center"/>
          </w:tcPr>
          <w:p w14:paraId="15588A40" w14:textId="77777777" w:rsidR="00A4735C" w:rsidRPr="00AA4681" w:rsidRDefault="00A4735C" w:rsidP="00E0659B">
            <w:pPr>
              <w:pStyle w:val="Texto"/>
              <w:spacing w:after="0" w:line="240" w:lineRule="exact"/>
              <w:ind w:firstLine="0"/>
              <w:jc w:val="center"/>
              <w:rPr>
                <w:color w:val="000000"/>
                <w:sz w:val="20"/>
                <w:lang w:val="es-MX"/>
              </w:rPr>
            </w:pPr>
            <w:r w:rsidRPr="00AA4681">
              <w:rPr>
                <w:color w:val="000000"/>
                <w:sz w:val="20"/>
                <w:lang w:val="es-MX"/>
              </w:rPr>
              <w:t>20</w:t>
            </w:r>
          </w:p>
        </w:tc>
      </w:tr>
      <w:tr w:rsidR="00A4735C" w:rsidRPr="00AA4681" w14:paraId="1763AD36" w14:textId="77777777" w:rsidTr="00532E89">
        <w:trPr>
          <w:trHeight w:val="20"/>
        </w:trPr>
        <w:tc>
          <w:tcPr>
            <w:tcW w:w="0" w:type="auto"/>
            <w:tcBorders>
              <w:top w:val="nil"/>
            </w:tcBorders>
            <w:vAlign w:val="center"/>
          </w:tcPr>
          <w:p w14:paraId="56D4F68D"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1.2.4.4.9</w:t>
            </w:r>
          </w:p>
        </w:tc>
        <w:tc>
          <w:tcPr>
            <w:tcW w:w="4109" w:type="dxa"/>
            <w:tcBorders>
              <w:top w:val="nil"/>
            </w:tcBorders>
            <w:vAlign w:val="center"/>
          </w:tcPr>
          <w:p w14:paraId="430374C9"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Otros Equipos de Transporte</w:t>
            </w:r>
          </w:p>
        </w:tc>
        <w:tc>
          <w:tcPr>
            <w:tcW w:w="0" w:type="auto"/>
            <w:tcBorders>
              <w:top w:val="nil"/>
            </w:tcBorders>
            <w:vAlign w:val="center"/>
          </w:tcPr>
          <w:p w14:paraId="76A42818"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5</w:t>
            </w:r>
          </w:p>
        </w:tc>
        <w:tc>
          <w:tcPr>
            <w:tcW w:w="1958" w:type="dxa"/>
            <w:tcBorders>
              <w:top w:val="nil"/>
            </w:tcBorders>
            <w:vAlign w:val="center"/>
          </w:tcPr>
          <w:p w14:paraId="12A32233"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20</w:t>
            </w:r>
          </w:p>
        </w:tc>
      </w:tr>
      <w:tr w:rsidR="00A4735C" w:rsidRPr="00AA4681" w14:paraId="0FAA93A9" w14:textId="77777777" w:rsidTr="00532E89">
        <w:trPr>
          <w:trHeight w:val="20"/>
        </w:trPr>
        <w:tc>
          <w:tcPr>
            <w:tcW w:w="8735" w:type="dxa"/>
            <w:gridSpan w:val="4"/>
            <w:vAlign w:val="center"/>
          </w:tcPr>
          <w:p w14:paraId="65F8AA4F" w14:textId="77777777" w:rsidR="00A4735C" w:rsidRPr="00AA4681" w:rsidRDefault="00A4735C" w:rsidP="00E0659B">
            <w:pPr>
              <w:pStyle w:val="Texto"/>
              <w:spacing w:after="0" w:line="226" w:lineRule="exact"/>
              <w:ind w:firstLine="0"/>
              <w:rPr>
                <w:color w:val="000000"/>
                <w:sz w:val="20"/>
                <w:lang w:val="es-MX"/>
              </w:rPr>
            </w:pPr>
          </w:p>
        </w:tc>
      </w:tr>
      <w:tr w:rsidR="00A4735C" w:rsidRPr="00AA4681" w14:paraId="5F7DC1EB" w14:textId="77777777" w:rsidTr="00532E89">
        <w:trPr>
          <w:trHeight w:val="20"/>
        </w:trPr>
        <w:tc>
          <w:tcPr>
            <w:tcW w:w="0" w:type="auto"/>
            <w:tcBorders>
              <w:bottom w:val="single" w:sz="6" w:space="0" w:color="auto"/>
            </w:tcBorders>
            <w:vAlign w:val="center"/>
          </w:tcPr>
          <w:p w14:paraId="1DEF70A5" w14:textId="77777777" w:rsidR="00A4735C" w:rsidRPr="00AA4681" w:rsidRDefault="00A4735C" w:rsidP="00E0659B">
            <w:pPr>
              <w:pStyle w:val="Texto"/>
              <w:spacing w:after="0" w:line="226" w:lineRule="exact"/>
              <w:ind w:firstLine="0"/>
              <w:rPr>
                <w:b/>
                <w:color w:val="000000"/>
                <w:sz w:val="20"/>
                <w:lang w:val="es-MX"/>
              </w:rPr>
            </w:pPr>
            <w:r w:rsidRPr="00AA4681">
              <w:rPr>
                <w:b/>
                <w:color w:val="000000"/>
                <w:sz w:val="20"/>
                <w:lang w:val="es-MX"/>
              </w:rPr>
              <w:t>1.2.4.6</w:t>
            </w:r>
          </w:p>
        </w:tc>
        <w:tc>
          <w:tcPr>
            <w:tcW w:w="7812" w:type="dxa"/>
            <w:gridSpan w:val="3"/>
            <w:tcBorders>
              <w:bottom w:val="single" w:sz="6" w:space="0" w:color="auto"/>
            </w:tcBorders>
            <w:vAlign w:val="center"/>
          </w:tcPr>
          <w:p w14:paraId="05C130E7" w14:textId="77777777" w:rsidR="00A4735C" w:rsidRPr="00AA4681" w:rsidRDefault="00A4735C" w:rsidP="00E0659B">
            <w:pPr>
              <w:pStyle w:val="Texto"/>
              <w:spacing w:after="0" w:line="226" w:lineRule="exact"/>
              <w:ind w:firstLine="0"/>
              <w:rPr>
                <w:color w:val="000000"/>
                <w:sz w:val="20"/>
                <w:lang w:val="es-MX"/>
              </w:rPr>
            </w:pPr>
            <w:r w:rsidRPr="00AA4681">
              <w:rPr>
                <w:b/>
                <w:color w:val="000000"/>
                <w:sz w:val="20"/>
                <w:lang w:val="es-MX"/>
              </w:rPr>
              <w:t>Maquinaria, Otros Equipos y Herramientas</w:t>
            </w:r>
          </w:p>
        </w:tc>
      </w:tr>
      <w:tr w:rsidR="00A4735C" w:rsidRPr="00AA4681" w14:paraId="3142DFBA" w14:textId="77777777" w:rsidTr="00532E89">
        <w:trPr>
          <w:trHeight w:val="20"/>
        </w:trPr>
        <w:tc>
          <w:tcPr>
            <w:tcW w:w="0" w:type="auto"/>
            <w:tcBorders>
              <w:bottom w:val="nil"/>
            </w:tcBorders>
            <w:vAlign w:val="center"/>
          </w:tcPr>
          <w:p w14:paraId="76853074"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1.2.4.6.1</w:t>
            </w:r>
          </w:p>
        </w:tc>
        <w:tc>
          <w:tcPr>
            <w:tcW w:w="4109" w:type="dxa"/>
            <w:tcBorders>
              <w:bottom w:val="nil"/>
            </w:tcBorders>
            <w:vAlign w:val="center"/>
          </w:tcPr>
          <w:p w14:paraId="6EA0DB68"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Maquinaria y Equipo Agropecuario</w:t>
            </w:r>
          </w:p>
        </w:tc>
        <w:tc>
          <w:tcPr>
            <w:tcW w:w="0" w:type="auto"/>
            <w:tcBorders>
              <w:bottom w:val="nil"/>
            </w:tcBorders>
            <w:vAlign w:val="center"/>
          </w:tcPr>
          <w:p w14:paraId="2C0E1BFE"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bottom w:val="nil"/>
            </w:tcBorders>
            <w:vAlign w:val="center"/>
          </w:tcPr>
          <w:p w14:paraId="3454B8D0"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7A418B54" w14:textId="77777777" w:rsidTr="00532E89">
        <w:trPr>
          <w:trHeight w:val="20"/>
        </w:trPr>
        <w:tc>
          <w:tcPr>
            <w:tcW w:w="0" w:type="auto"/>
            <w:tcBorders>
              <w:top w:val="nil"/>
              <w:bottom w:val="nil"/>
            </w:tcBorders>
            <w:vAlign w:val="center"/>
          </w:tcPr>
          <w:p w14:paraId="6D8DA614"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1.2.4.6.2</w:t>
            </w:r>
          </w:p>
        </w:tc>
        <w:tc>
          <w:tcPr>
            <w:tcW w:w="4109" w:type="dxa"/>
            <w:tcBorders>
              <w:top w:val="nil"/>
              <w:bottom w:val="nil"/>
            </w:tcBorders>
            <w:vAlign w:val="center"/>
          </w:tcPr>
          <w:p w14:paraId="6E29405A"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 xml:space="preserve">Maquinaria y Equipo Industrial </w:t>
            </w:r>
          </w:p>
        </w:tc>
        <w:tc>
          <w:tcPr>
            <w:tcW w:w="0" w:type="auto"/>
            <w:tcBorders>
              <w:top w:val="nil"/>
              <w:bottom w:val="nil"/>
            </w:tcBorders>
            <w:vAlign w:val="center"/>
          </w:tcPr>
          <w:p w14:paraId="3F96BCE6"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bottom w:val="nil"/>
            </w:tcBorders>
            <w:vAlign w:val="center"/>
          </w:tcPr>
          <w:p w14:paraId="14D9954E"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5CF9B6A1" w14:textId="77777777" w:rsidTr="00532E89">
        <w:trPr>
          <w:trHeight w:val="20"/>
        </w:trPr>
        <w:tc>
          <w:tcPr>
            <w:tcW w:w="0" w:type="auto"/>
            <w:tcBorders>
              <w:top w:val="nil"/>
              <w:bottom w:val="nil"/>
            </w:tcBorders>
            <w:vAlign w:val="center"/>
          </w:tcPr>
          <w:p w14:paraId="3F8B05FC"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1.2.4.6.3</w:t>
            </w:r>
          </w:p>
        </w:tc>
        <w:tc>
          <w:tcPr>
            <w:tcW w:w="4109" w:type="dxa"/>
            <w:tcBorders>
              <w:top w:val="nil"/>
              <w:bottom w:val="nil"/>
            </w:tcBorders>
            <w:vAlign w:val="center"/>
          </w:tcPr>
          <w:p w14:paraId="537160C0"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Maquinaria y Equipo de Construcción</w:t>
            </w:r>
          </w:p>
        </w:tc>
        <w:tc>
          <w:tcPr>
            <w:tcW w:w="0" w:type="auto"/>
            <w:tcBorders>
              <w:top w:val="nil"/>
              <w:bottom w:val="nil"/>
            </w:tcBorders>
            <w:vAlign w:val="center"/>
          </w:tcPr>
          <w:p w14:paraId="3F99752D"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bottom w:val="nil"/>
            </w:tcBorders>
            <w:vAlign w:val="center"/>
          </w:tcPr>
          <w:p w14:paraId="7D310780"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12B2DC01" w14:textId="77777777" w:rsidTr="00532E89">
        <w:trPr>
          <w:trHeight w:val="20"/>
        </w:trPr>
        <w:tc>
          <w:tcPr>
            <w:tcW w:w="0" w:type="auto"/>
            <w:tcBorders>
              <w:top w:val="nil"/>
              <w:bottom w:val="nil"/>
            </w:tcBorders>
            <w:vAlign w:val="center"/>
          </w:tcPr>
          <w:p w14:paraId="72E02583"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1.2.4.6.4</w:t>
            </w:r>
          </w:p>
        </w:tc>
        <w:tc>
          <w:tcPr>
            <w:tcW w:w="4109" w:type="dxa"/>
            <w:tcBorders>
              <w:top w:val="nil"/>
              <w:bottom w:val="nil"/>
            </w:tcBorders>
            <w:vAlign w:val="center"/>
          </w:tcPr>
          <w:p w14:paraId="1C0C096E"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Sistemas de Aire Acondicionado, Calefacción y de Refrigeración Industrial y Comercial</w:t>
            </w:r>
          </w:p>
        </w:tc>
        <w:tc>
          <w:tcPr>
            <w:tcW w:w="0" w:type="auto"/>
            <w:tcBorders>
              <w:top w:val="nil"/>
              <w:bottom w:val="nil"/>
            </w:tcBorders>
            <w:vAlign w:val="center"/>
          </w:tcPr>
          <w:p w14:paraId="14D277BD"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bottom w:val="nil"/>
            </w:tcBorders>
            <w:vAlign w:val="center"/>
          </w:tcPr>
          <w:p w14:paraId="694838AB"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7E1A6D19" w14:textId="77777777" w:rsidTr="00532E89">
        <w:trPr>
          <w:trHeight w:val="20"/>
        </w:trPr>
        <w:tc>
          <w:tcPr>
            <w:tcW w:w="0" w:type="auto"/>
            <w:tcBorders>
              <w:top w:val="nil"/>
              <w:bottom w:val="single" w:sz="6" w:space="0" w:color="auto"/>
            </w:tcBorders>
            <w:vAlign w:val="center"/>
          </w:tcPr>
          <w:p w14:paraId="72AECAB5"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1.2.4.6.5</w:t>
            </w:r>
          </w:p>
        </w:tc>
        <w:tc>
          <w:tcPr>
            <w:tcW w:w="4109" w:type="dxa"/>
            <w:tcBorders>
              <w:top w:val="nil"/>
              <w:bottom w:val="single" w:sz="6" w:space="0" w:color="auto"/>
            </w:tcBorders>
            <w:vAlign w:val="center"/>
          </w:tcPr>
          <w:p w14:paraId="36A3725F"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Equipo de Comunicación y Telecomunicación</w:t>
            </w:r>
          </w:p>
        </w:tc>
        <w:tc>
          <w:tcPr>
            <w:tcW w:w="0" w:type="auto"/>
            <w:tcBorders>
              <w:top w:val="nil"/>
              <w:bottom w:val="single" w:sz="6" w:space="0" w:color="auto"/>
            </w:tcBorders>
            <w:vAlign w:val="center"/>
          </w:tcPr>
          <w:p w14:paraId="376780A7"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bottom w:val="single" w:sz="6" w:space="0" w:color="auto"/>
            </w:tcBorders>
            <w:vAlign w:val="center"/>
          </w:tcPr>
          <w:p w14:paraId="18BF4DDA"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19482E7C" w14:textId="77777777" w:rsidTr="00532E89">
        <w:trPr>
          <w:trHeight w:val="20"/>
        </w:trPr>
        <w:tc>
          <w:tcPr>
            <w:tcW w:w="0" w:type="auto"/>
            <w:tcBorders>
              <w:top w:val="single" w:sz="6" w:space="0" w:color="auto"/>
              <w:bottom w:val="nil"/>
            </w:tcBorders>
            <w:vAlign w:val="center"/>
          </w:tcPr>
          <w:p w14:paraId="56D84E2B"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lastRenderedPageBreak/>
              <w:t>1.2.4.6.6</w:t>
            </w:r>
          </w:p>
        </w:tc>
        <w:tc>
          <w:tcPr>
            <w:tcW w:w="4109" w:type="dxa"/>
            <w:tcBorders>
              <w:top w:val="single" w:sz="6" w:space="0" w:color="auto"/>
              <w:bottom w:val="nil"/>
            </w:tcBorders>
            <w:vAlign w:val="center"/>
          </w:tcPr>
          <w:p w14:paraId="433BABA7"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 xml:space="preserve">Equipos de Generación Eléctrica, Aparatos y Accesorios Eléctricos </w:t>
            </w:r>
          </w:p>
        </w:tc>
        <w:tc>
          <w:tcPr>
            <w:tcW w:w="0" w:type="auto"/>
            <w:tcBorders>
              <w:top w:val="single" w:sz="6" w:space="0" w:color="auto"/>
              <w:bottom w:val="nil"/>
            </w:tcBorders>
            <w:vAlign w:val="center"/>
          </w:tcPr>
          <w:p w14:paraId="6334EBF3"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single" w:sz="6" w:space="0" w:color="auto"/>
              <w:bottom w:val="nil"/>
            </w:tcBorders>
            <w:vAlign w:val="center"/>
          </w:tcPr>
          <w:p w14:paraId="004CB1A8"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3E49434D" w14:textId="77777777" w:rsidTr="00532E89">
        <w:trPr>
          <w:trHeight w:val="20"/>
        </w:trPr>
        <w:tc>
          <w:tcPr>
            <w:tcW w:w="0" w:type="auto"/>
            <w:tcBorders>
              <w:top w:val="nil"/>
              <w:bottom w:val="nil"/>
            </w:tcBorders>
            <w:vAlign w:val="center"/>
          </w:tcPr>
          <w:p w14:paraId="012C0439"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1.2.4.6.7</w:t>
            </w:r>
          </w:p>
        </w:tc>
        <w:tc>
          <w:tcPr>
            <w:tcW w:w="4109" w:type="dxa"/>
            <w:tcBorders>
              <w:top w:val="nil"/>
              <w:bottom w:val="nil"/>
            </w:tcBorders>
            <w:vAlign w:val="center"/>
          </w:tcPr>
          <w:p w14:paraId="10AAB0E5"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 xml:space="preserve">Herramientas y Máquinas-Herramienta </w:t>
            </w:r>
          </w:p>
        </w:tc>
        <w:tc>
          <w:tcPr>
            <w:tcW w:w="0" w:type="auto"/>
            <w:tcBorders>
              <w:top w:val="nil"/>
              <w:bottom w:val="nil"/>
            </w:tcBorders>
            <w:vAlign w:val="center"/>
          </w:tcPr>
          <w:p w14:paraId="7F50F0F9"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bottom w:val="nil"/>
            </w:tcBorders>
            <w:vAlign w:val="center"/>
          </w:tcPr>
          <w:p w14:paraId="5F398FAA"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r w:rsidR="00A4735C" w:rsidRPr="00AA4681" w14:paraId="3A752CC4" w14:textId="77777777" w:rsidTr="00532E89">
        <w:trPr>
          <w:trHeight w:val="20"/>
        </w:trPr>
        <w:tc>
          <w:tcPr>
            <w:tcW w:w="0" w:type="auto"/>
            <w:tcBorders>
              <w:top w:val="nil"/>
            </w:tcBorders>
            <w:vAlign w:val="center"/>
          </w:tcPr>
          <w:p w14:paraId="1BA7B2F2" w14:textId="77777777" w:rsidR="00A4735C" w:rsidRPr="00AA4681" w:rsidRDefault="00A4735C" w:rsidP="00E0659B">
            <w:pPr>
              <w:pStyle w:val="Texto"/>
              <w:spacing w:after="0" w:line="226" w:lineRule="exact"/>
              <w:ind w:firstLine="0"/>
              <w:rPr>
                <w:color w:val="000000"/>
                <w:sz w:val="20"/>
                <w:lang w:val="es-MX"/>
              </w:rPr>
            </w:pPr>
            <w:r w:rsidRPr="00AA4681">
              <w:rPr>
                <w:color w:val="000000"/>
                <w:sz w:val="20"/>
                <w:lang w:val="es-MX"/>
              </w:rPr>
              <w:t>1.2.4.6.9</w:t>
            </w:r>
          </w:p>
        </w:tc>
        <w:tc>
          <w:tcPr>
            <w:tcW w:w="4109" w:type="dxa"/>
            <w:tcBorders>
              <w:top w:val="nil"/>
            </w:tcBorders>
            <w:vAlign w:val="center"/>
          </w:tcPr>
          <w:p w14:paraId="0B88BCD1" w14:textId="77777777" w:rsidR="00A4735C" w:rsidRPr="00AA4681" w:rsidRDefault="00A4735C" w:rsidP="00E0659B">
            <w:pPr>
              <w:pStyle w:val="Texto"/>
              <w:spacing w:after="0" w:line="226" w:lineRule="exact"/>
              <w:ind w:firstLine="0"/>
              <w:jc w:val="left"/>
              <w:rPr>
                <w:color w:val="000000"/>
                <w:sz w:val="20"/>
                <w:lang w:val="es-MX"/>
              </w:rPr>
            </w:pPr>
            <w:r w:rsidRPr="00AA4681">
              <w:rPr>
                <w:color w:val="000000"/>
                <w:sz w:val="20"/>
                <w:lang w:val="es-MX"/>
              </w:rPr>
              <w:t>Otros Equipos</w:t>
            </w:r>
          </w:p>
        </w:tc>
        <w:tc>
          <w:tcPr>
            <w:tcW w:w="0" w:type="auto"/>
            <w:tcBorders>
              <w:top w:val="nil"/>
            </w:tcBorders>
            <w:vAlign w:val="center"/>
          </w:tcPr>
          <w:p w14:paraId="17C05BAB"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c>
          <w:tcPr>
            <w:tcW w:w="1958" w:type="dxa"/>
            <w:tcBorders>
              <w:top w:val="nil"/>
            </w:tcBorders>
            <w:vAlign w:val="center"/>
          </w:tcPr>
          <w:p w14:paraId="49897C5F" w14:textId="77777777" w:rsidR="00A4735C" w:rsidRPr="00AA4681" w:rsidRDefault="00A4735C" w:rsidP="00E0659B">
            <w:pPr>
              <w:pStyle w:val="Texto"/>
              <w:spacing w:after="0" w:line="226" w:lineRule="exact"/>
              <w:ind w:firstLine="0"/>
              <w:jc w:val="center"/>
              <w:rPr>
                <w:color w:val="000000"/>
                <w:sz w:val="20"/>
                <w:lang w:val="es-MX"/>
              </w:rPr>
            </w:pPr>
            <w:r w:rsidRPr="00AA4681">
              <w:rPr>
                <w:color w:val="000000"/>
                <w:sz w:val="20"/>
                <w:lang w:val="es-MX"/>
              </w:rPr>
              <w:t>10</w:t>
            </w:r>
          </w:p>
        </w:tc>
      </w:tr>
    </w:tbl>
    <w:p w14:paraId="4663946A" w14:textId="77777777" w:rsidR="00C447C7" w:rsidRPr="00AA4681" w:rsidRDefault="00C447C7" w:rsidP="00E0659B">
      <w:pPr>
        <w:spacing w:after="0"/>
        <w:jc w:val="both"/>
        <w:rPr>
          <w:rFonts w:ascii="Arial" w:hAnsi="Arial" w:cs="Arial"/>
          <w:sz w:val="20"/>
          <w:szCs w:val="20"/>
        </w:rPr>
      </w:pPr>
      <w:r w:rsidRPr="00AA4681">
        <w:rPr>
          <w:rFonts w:ascii="Arial" w:hAnsi="Arial" w:cs="Arial"/>
          <w:sz w:val="20"/>
          <w:szCs w:val="20"/>
        </w:rPr>
        <w:tab/>
      </w:r>
    </w:p>
    <w:p w14:paraId="62CA4F33" w14:textId="6584C1FF" w:rsidR="00C447C7" w:rsidRPr="00AA4681" w:rsidRDefault="00C447C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2D3ED03" w14:textId="77777777" w:rsidR="00C447C7" w:rsidRPr="00AA4681" w:rsidRDefault="00C447C7" w:rsidP="00E0659B">
      <w:pPr>
        <w:spacing w:after="0"/>
        <w:jc w:val="both"/>
        <w:rPr>
          <w:rFonts w:ascii="Arial" w:hAnsi="Arial" w:cs="Arial"/>
          <w:sz w:val="20"/>
          <w:szCs w:val="20"/>
        </w:rPr>
      </w:pPr>
    </w:p>
    <w:p w14:paraId="300C94E7" w14:textId="77777777" w:rsidR="007F0C18" w:rsidRPr="00AA4681" w:rsidRDefault="00C447C7" w:rsidP="00E0659B">
      <w:pPr>
        <w:spacing w:after="0"/>
        <w:jc w:val="both"/>
        <w:rPr>
          <w:rFonts w:ascii="Arial" w:hAnsi="Arial" w:cs="Arial"/>
          <w:sz w:val="20"/>
          <w:szCs w:val="20"/>
        </w:rPr>
      </w:pPr>
      <w:r w:rsidRPr="00AA4681">
        <w:rPr>
          <w:rFonts w:ascii="Arial" w:hAnsi="Arial" w:cs="Arial"/>
          <w:sz w:val="20"/>
          <w:szCs w:val="20"/>
        </w:rPr>
        <w:t xml:space="preserve"> </w:t>
      </w:r>
    </w:p>
    <w:p w14:paraId="210CDC1F" w14:textId="6DB921FB" w:rsidR="00C447C7" w:rsidRPr="00AA4681" w:rsidRDefault="00C447C7" w:rsidP="00E0659B">
      <w:pPr>
        <w:spacing w:after="0"/>
        <w:jc w:val="both"/>
        <w:rPr>
          <w:rFonts w:ascii="Arial" w:hAnsi="Arial" w:cs="Arial"/>
          <w:sz w:val="20"/>
          <w:szCs w:val="20"/>
        </w:rPr>
      </w:pPr>
      <w:r w:rsidRPr="00AA4681">
        <w:rPr>
          <w:rFonts w:ascii="Arial" w:hAnsi="Arial" w:cs="Arial"/>
          <w:sz w:val="20"/>
          <w:szCs w:val="20"/>
        </w:rPr>
        <w:t>La revaluación de los bienes muebles se efectuará con base en la normatividad y procedimientos que emita la Oficialía Mayor, por medio de la Dirección de Patrimonio Municipal. Los terrenos y las obras de arte no serán sujetos del cálculo de la depreciación, pero sí de la revaluación.</w:t>
      </w:r>
    </w:p>
    <w:p w14:paraId="19A1722E" w14:textId="77777777" w:rsidR="009D3D37" w:rsidRPr="00AA4681" w:rsidRDefault="009D3D37" w:rsidP="00E0659B">
      <w:pPr>
        <w:spacing w:after="0"/>
      </w:pPr>
    </w:p>
    <w:p w14:paraId="030A039D" w14:textId="657EE4E6" w:rsidR="00C447C7" w:rsidRPr="00AA4681" w:rsidRDefault="009D3D37"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Cambios en el porcentaje de depreciación y amortización.</w:t>
      </w:r>
    </w:p>
    <w:p w14:paraId="5284BE32" w14:textId="77777777" w:rsidR="009D3D37" w:rsidRPr="00AA4681" w:rsidRDefault="009D3D37" w:rsidP="00E0659B">
      <w:pPr>
        <w:spacing w:after="0"/>
      </w:pPr>
    </w:p>
    <w:p w14:paraId="2638D79A" w14:textId="5D06374F" w:rsidR="009D3D37" w:rsidRPr="00AA4681" w:rsidRDefault="009D3D37" w:rsidP="00E0659B">
      <w:pPr>
        <w:spacing w:after="0"/>
        <w:rPr>
          <w:rFonts w:ascii="Arial" w:hAnsi="Arial" w:cs="Arial"/>
          <w:sz w:val="20"/>
          <w:szCs w:val="20"/>
        </w:rPr>
      </w:pPr>
      <w:r w:rsidRPr="00AA4681">
        <w:rPr>
          <w:rFonts w:ascii="Arial" w:hAnsi="Arial" w:cs="Arial"/>
          <w:sz w:val="20"/>
          <w:szCs w:val="20"/>
        </w:rPr>
        <w:t>A la fecha no se ha realizado cambios en los parámetros de depreciación de los activos.</w:t>
      </w:r>
    </w:p>
    <w:p w14:paraId="3BA87AD7" w14:textId="77777777" w:rsidR="009D3D37" w:rsidRPr="00AA4681" w:rsidRDefault="009D3D37" w:rsidP="00E0659B">
      <w:pPr>
        <w:spacing w:after="0"/>
      </w:pPr>
    </w:p>
    <w:p w14:paraId="67AFCC45" w14:textId="791E5ABB" w:rsidR="009D3D37" w:rsidRPr="00AA4681" w:rsidRDefault="009D3D37"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Gastos capitalizados.</w:t>
      </w:r>
    </w:p>
    <w:p w14:paraId="44C64352" w14:textId="77777777" w:rsidR="009D3D37" w:rsidRPr="00AA4681" w:rsidRDefault="009D3D37" w:rsidP="00E0659B">
      <w:pPr>
        <w:spacing w:after="0"/>
        <w:jc w:val="both"/>
        <w:rPr>
          <w:rFonts w:ascii="Arial" w:hAnsi="Arial" w:cs="Arial"/>
          <w:sz w:val="20"/>
          <w:szCs w:val="20"/>
        </w:rPr>
      </w:pPr>
    </w:p>
    <w:p w14:paraId="0184AFD9" w14:textId="73B80EB8" w:rsidR="00BA3347" w:rsidRPr="00AA4681" w:rsidRDefault="007F0C18" w:rsidP="00E0659B">
      <w:pPr>
        <w:rPr>
          <w:rFonts w:ascii="Arial" w:hAnsi="Arial" w:cs="Arial"/>
          <w:b/>
          <w:bCs/>
          <w:sz w:val="20"/>
          <w:szCs w:val="20"/>
        </w:rPr>
      </w:pPr>
      <w:r w:rsidRPr="00AA4681">
        <w:rPr>
          <w:rFonts w:ascii="Arial" w:hAnsi="Arial" w:cs="Arial"/>
          <w:b/>
          <w:bCs/>
          <w:sz w:val="20"/>
          <w:szCs w:val="20"/>
        </w:rPr>
        <w:t>B</w:t>
      </w:r>
      <w:r w:rsidR="00BA3347" w:rsidRPr="00AA4681">
        <w:rPr>
          <w:rFonts w:ascii="Arial" w:hAnsi="Arial" w:cs="Arial"/>
          <w:b/>
          <w:bCs/>
          <w:sz w:val="20"/>
          <w:szCs w:val="20"/>
        </w:rPr>
        <w:t>ienes muebles e inmuebles.</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45FE9A22" w14:textId="77777777" w:rsidR="009F19A8" w:rsidRPr="00AA4681" w:rsidRDefault="00BA3347" w:rsidP="00E0659B">
      <w:pPr>
        <w:spacing w:after="0"/>
        <w:jc w:val="both"/>
        <w:rPr>
          <w:rFonts w:ascii="Arial" w:hAnsi="Arial" w:cs="Arial"/>
          <w:sz w:val="20"/>
          <w:szCs w:val="20"/>
        </w:rPr>
      </w:pPr>
      <w:r w:rsidRPr="00AA4681">
        <w:rPr>
          <w:rFonts w:ascii="Arial" w:hAnsi="Arial" w:cs="Arial"/>
          <w:sz w:val="20"/>
          <w:szCs w:val="20"/>
        </w:rPr>
        <w:t>Los bienes inmuebles, mobiliario y equipo, vehículos, maquinaria, armamento, equipos especiales, aeronaves, acervo bibliográfico y artístico, obras de arte, entre otros, se registraran a su costo de adquisición, construcción, o bien a su valor estimado razonablemente por el área administrativa correspondiente o al de avaluó, en su caso de que sean producto de una donación, expropiación o adjudicación, aun cuando no se cuente con la factura o documentación original que ampare la propiedad incluyendo todos los gastos y costos relacionados con su adquisición, así como el IVA excepto cuando sea recuperable de acuerdo a las disposiciones fiscales.</w:t>
      </w:r>
    </w:p>
    <w:p w14:paraId="5A5AC862" w14:textId="3CD8032D"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5F7DFF3" w14:textId="77777777" w:rsidR="008E60BA" w:rsidRPr="00AA4681" w:rsidRDefault="00BA3347" w:rsidP="00E0659B">
      <w:pPr>
        <w:spacing w:after="0"/>
        <w:jc w:val="both"/>
        <w:rPr>
          <w:rFonts w:ascii="Arial" w:hAnsi="Arial" w:cs="Arial"/>
          <w:sz w:val="20"/>
          <w:szCs w:val="20"/>
        </w:rPr>
      </w:pPr>
      <w:r w:rsidRPr="00AA4681">
        <w:rPr>
          <w:rFonts w:ascii="Arial" w:hAnsi="Arial" w:cs="Arial"/>
          <w:sz w:val="20"/>
          <w:szCs w:val="20"/>
        </w:rPr>
        <w:t>Para el caso de bienes inmuebles obtenidos por donación, expropiación o adjudicación se valúan con el valor asentado en la Cedula Catastral.</w:t>
      </w:r>
    </w:p>
    <w:p w14:paraId="668A9E0B" w14:textId="77777777" w:rsidR="008E60BA" w:rsidRPr="00AA4681" w:rsidRDefault="008E60BA" w:rsidP="00E0659B">
      <w:pPr>
        <w:spacing w:after="0"/>
        <w:jc w:val="both"/>
        <w:rPr>
          <w:rFonts w:ascii="Arial" w:hAnsi="Arial" w:cs="Arial"/>
          <w:sz w:val="20"/>
          <w:szCs w:val="20"/>
        </w:rPr>
      </w:pPr>
    </w:p>
    <w:p w14:paraId="52F206F7" w14:textId="3A660699" w:rsidR="008E60BA" w:rsidRPr="00AA4681" w:rsidRDefault="008E60BA" w:rsidP="00E0659B">
      <w:pPr>
        <w:rPr>
          <w:rFonts w:ascii="Arial" w:hAnsi="Arial" w:cs="Arial"/>
          <w:b/>
          <w:bCs/>
          <w:sz w:val="20"/>
          <w:szCs w:val="20"/>
        </w:rPr>
      </w:pPr>
      <w:r w:rsidRPr="00AA4681">
        <w:rPr>
          <w:rFonts w:ascii="Arial" w:hAnsi="Arial" w:cs="Arial"/>
          <w:b/>
          <w:bCs/>
          <w:sz w:val="20"/>
          <w:szCs w:val="20"/>
        </w:rPr>
        <w:t>Activos intangibles.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A0204AE" w14:textId="77777777" w:rsidR="008E60BA" w:rsidRPr="00AA4681" w:rsidRDefault="008E60BA" w:rsidP="00E0659B">
      <w:pPr>
        <w:spacing w:after="0"/>
        <w:jc w:val="both"/>
        <w:rPr>
          <w:rFonts w:ascii="Arial" w:hAnsi="Arial" w:cs="Arial"/>
          <w:sz w:val="20"/>
          <w:szCs w:val="20"/>
        </w:rPr>
      </w:pPr>
      <w:r w:rsidRPr="00AA4681">
        <w:rPr>
          <w:rFonts w:ascii="Arial" w:hAnsi="Arial" w:cs="Arial"/>
          <w:sz w:val="20"/>
          <w:szCs w:val="20"/>
        </w:rPr>
        <w:t xml:space="preserve">Estos activos deben </w:t>
      </w:r>
      <w:proofErr w:type="spellStart"/>
      <w:r w:rsidRPr="00AA4681">
        <w:rPr>
          <w:rFonts w:ascii="Arial" w:hAnsi="Arial" w:cs="Arial"/>
          <w:sz w:val="20"/>
          <w:szCs w:val="20"/>
        </w:rPr>
        <w:t>valuarse</w:t>
      </w:r>
      <w:proofErr w:type="spellEnd"/>
      <w:r w:rsidRPr="00AA4681">
        <w:rPr>
          <w:rFonts w:ascii="Arial" w:hAnsi="Arial" w:cs="Arial"/>
          <w:sz w:val="20"/>
          <w:szCs w:val="20"/>
        </w:rPr>
        <w:t xml:space="preserve"> igual que los activos fijos, e igualmente su reconocimiento sólo puede darse por operaciones y transacciones con terceros. Un ejemplo de estos son los Sistemas Informáticos o Software, así como las Licencias de este tipo.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A7A3D9C" w14:textId="77777777" w:rsidR="008E60BA" w:rsidRPr="00AA4681" w:rsidRDefault="008E60BA" w:rsidP="00E0659B">
      <w:pPr>
        <w:spacing w:after="0"/>
        <w:jc w:val="both"/>
        <w:rPr>
          <w:rFonts w:ascii="Arial" w:hAnsi="Arial" w:cs="Arial"/>
          <w:sz w:val="20"/>
          <w:szCs w:val="20"/>
        </w:rPr>
      </w:pPr>
    </w:p>
    <w:p w14:paraId="3D6E6AA1" w14:textId="71062F28" w:rsidR="00BA3347" w:rsidRPr="00AA4681" w:rsidRDefault="008E60BA" w:rsidP="00E0659B">
      <w:pPr>
        <w:spacing w:after="0"/>
        <w:jc w:val="both"/>
        <w:rPr>
          <w:rFonts w:ascii="Arial" w:hAnsi="Arial" w:cs="Arial"/>
          <w:sz w:val="20"/>
          <w:szCs w:val="20"/>
        </w:rPr>
      </w:pPr>
      <w:r w:rsidRPr="00AA4681">
        <w:rPr>
          <w:rFonts w:ascii="Arial" w:hAnsi="Arial" w:cs="Arial"/>
          <w:sz w:val="20"/>
          <w:szCs w:val="20"/>
        </w:rPr>
        <w:t>Al igual que la depreciación, éstos activos están sujetos a amortización, siempre y cuando tengan una vida útil determinable y, para su determinación, deben considerarse los mismos elementos que en la depreciación. En el caso de que los activos intangibles no tengan una vida útil o económica determinable, deben quedar sujetos a la evaluación del deterioro del valor, lo cual debe hacerse regularmente por la Dirección de Patrimonio Municipal.</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4B358D13" w14:textId="4132A2B0" w:rsidR="00BA3347" w:rsidRPr="00AA4681" w:rsidRDefault="00BA3347" w:rsidP="00E0659B">
      <w:pPr>
        <w:rPr>
          <w:rFonts w:ascii="Arial" w:hAnsi="Arial" w:cs="Arial"/>
          <w:b/>
          <w:bCs/>
          <w:sz w:val="20"/>
          <w:szCs w:val="20"/>
        </w:rPr>
      </w:pPr>
      <w:r w:rsidRPr="00AA4681">
        <w:rPr>
          <w:rFonts w:ascii="Arial" w:hAnsi="Arial" w:cs="Arial"/>
          <w:b/>
          <w:bCs/>
          <w:sz w:val="20"/>
          <w:szCs w:val="20"/>
        </w:rPr>
        <w:t>Registro Patrimonial.</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071EED0" w14:textId="6BA84E4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Todos los bienes patrimoniales propiedad de la entidad por adquisición, donación o adjudicación deben ser registrados contablemente en cuentas de activo y de patrimonio a su costo de adquisición o avalúo según sea el caso; independientemente de su registro al gasto cuando sea por adquisición.</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94F7E7D" w14:textId="45855278" w:rsidR="009D3D37" w:rsidRPr="00AA4681" w:rsidRDefault="009D3D37" w:rsidP="00E0659B">
      <w:pPr>
        <w:rPr>
          <w:rFonts w:ascii="Arial" w:hAnsi="Arial" w:cs="Arial"/>
          <w:b/>
          <w:bCs/>
          <w:sz w:val="20"/>
          <w:szCs w:val="20"/>
        </w:rPr>
      </w:pPr>
      <w:r w:rsidRPr="00AA4681">
        <w:rPr>
          <w:rFonts w:ascii="Arial" w:hAnsi="Arial" w:cs="Arial"/>
          <w:b/>
          <w:bCs/>
          <w:sz w:val="20"/>
          <w:szCs w:val="20"/>
        </w:rPr>
        <w:t>Construcciones en proceso.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9B45314" w14:textId="77777777" w:rsidR="009D3D37" w:rsidRPr="00AA4681" w:rsidRDefault="009D3D37" w:rsidP="00E0659B">
      <w:pPr>
        <w:spacing w:after="0"/>
        <w:jc w:val="both"/>
        <w:rPr>
          <w:rFonts w:ascii="Arial" w:hAnsi="Arial" w:cs="Arial"/>
          <w:sz w:val="20"/>
          <w:szCs w:val="20"/>
        </w:rPr>
      </w:pPr>
      <w:r w:rsidRPr="00AA4681">
        <w:rPr>
          <w:rFonts w:ascii="Arial" w:hAnsi="Arial" w:cs="Arial"/>
          <w:sz w:val="20"/>
          <w:szCs w:val="20"/>
        </w:rPr>
        <w:t xml:space="preserve">Para fines de control, la obra pública se deberá registrar invariablemente en una cuenta puente “Construcciones en proceso”, ya que es necesario reconocerlas contablemente en forma separada a fin de conocer su grado de avance en forma objetiva y comparable para elaborar estimaciones correctas, que muestren cifras confiables en la información </w:t>
      </w:r>
      <w:r w:rsidRPr="00AA4681">
        <w:rPr>
          <w:rFonts w:ascii="Arial" w:hAnsi="Arial" w:cs="Arial"/>
          <w:sz w:val="20"/>
          <w:szCs w:val="20"/>
        </w:rPr>
        <w:lastRenderedPageBreak/>
        <w:t xml:space="preserve">financiera, y de acuerdo a los avances se harán las reclasificaciones correspondientes al gasto o al activo.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5E42605" w14:textId="77777777" w:rsidR="009D3D37" w:rsidRPr="00AA4681" w:rsidRDefault="009D3D37" w:rsidP="00E0659B">
      <w:pPr>
        <w:spacing w:after="0"/>
        <w:jc w:val="both"/>
        <w:rPr>
          <w:rFonts w:ascii="Arial" w:hAnsi="Arial" w:cs="Arial"/>
          <w:sz w:val="20"/>
          <w:szCs w:val="20"/>
        </w:rPr>
      </w:pPr>
      <w:r w:rsidRPr="00AA4681">
        <w:rPr>
          <w:rFonts w:ascii="Arial" w:hAnsi="Arial" w:cs="Arial"/>
          <w:sz w:val="20"/>
          <w:szCs w:val="20"/>
        </w:rPr>
        <w:t xml:space="preserve">En la realización de la obra pública, el ente (la entidad) deberá llevar un control por cada obra o contrato y su respectivo control presupuestal.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C935C0A" w14:textId="77777777" w:rsidR="009D3D37" w:rsidRPr="00AA4681" w:rsidRDefault="009D3D37" w:rsidP="00E0659B">
      <w:pPr>
        <w:spacing w:after="0"/>
        <w:jc w:val="both"/>
        <w:rPr>
          <w:rFonts w:ascii="Arial" w:hAnsi="Arial" w:cs="Arial"/>
          <w:sz w:val="20"/>
          <w:szCs w:val="20"/>
        </w:rPr>
      </w:pPr>
    </w:p>
    <w:p w14:paraId="1C3EDDC0" w14:textId="77777777" w:rsidR="009D3D37" w:rsidRPr="00AA4681" w:rsidRDefault="009D3D37" w:rsidP="00E0659B">
      <w:pPr>
        <w:spacing w:after="0"/>
        <w:jc w:val="both"/>
        <w:rPr>
          <w:rFonts w:ascii="Arial" w:hAnsi="Arial" w:cs="Arial"/>
          <w:sz w:val="20"/>
          <w:szCs w:val="20"/>
        </w:rPr>
      </w:pPr>
      <w:r w:rsidRPr="00AA4681">
        <w:rPr>
          <w:rFonts w:ascii="Arial" w:hAnsi="Arial" w:cs="Arial"/>
          <w:sz w:val="20"/>
          <w:szCs w:val="20"/>
        </w:rPr>
        <w:t>Las obras se identifican como capitalizables y no capitalizables. En el primer caso cuando se concluya la obra con el acta de entrega- recepción o con el acta administrativa de finiquito como soportes, se deberá transferir el saldo al activo fijo para incorporarla al patrimonio. En caso de las obras no capitalizables estas también permanecen registradas en la cuenta puente de Obras en Proceso hasta su conclusión, y con el acta de entrega recepción o con el acta administrativa de finiquito como soporte, se dará de baja en la cuenta puente Obras en Proceso afectando la cuenta de gastos establecida por el CONAC.</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2CDDABA" w14:textId="77777777" w:rsidR="009D3D37" w:rsidRPr="00AA4681" w:rsidRDefault="009D3D37" w:rsidP="00E0659B">
      <w:pPr>
        <w:spacing w:after="0"/>
        <w:jc w:val="both"/>
        <w:rPr>
          <w:rFonts w:ascii="Arial" w:hAnsi="Arial" w:cs="Arial"/>
          <w:sz w:val="20"/>
          <w:szCs w:val="20"/>
        </w:rPr>
      </w:pPr>
    </w:p>
    <w:p w14:paraId="1E4CF274" w14:textId="77777777" w:rsidR="009D3D37" w:rsidRPr="00AA4681" w:rsidRDefault="009D3D37" w:rsidP="00E0659B">
      <w:pPr>
        <w:spacing w:after="0"/>
        <w:jc w:val="both"/>
        <w:rPr>
          <w:rFonts w:ascii="Arial" w:hAnsi="Arial" w:cs="Arial"/>
          <w:sz w:val="20"/>
          <w:szCs w:val="20"/>
        </w:rPr>
      </w:pPr>
      <w:r w:rsidRPr="00AA4681">
        <w:rPr>
          <w:rFonts w:ascii="Arial" w:hAnsi="Arial" w:cs="Arial"/>
          <w:sz w:val="20"/>
          <w:szCs w:val="20"/>
        </w:rPr>
        <w:t xml:space="preserve">El registro de la Obra pública deberá incluir el costo de la elaboración de proyectos, la propia construcción y supervisión, así como los gastos y costos relacionados con la misma, generados desde la planeación hasta la conclusión, independientemente de la fuente de financiamiento, que puede ser, recursos propios, subsidios o transferencias, tanto estatales, como federales, recursos aportados por los beneficiarios, créditos bancarios y créditos otorgados por organismos financieros internacionales.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8FE20AA" w14:textId="77777777" w:rsidR="009D3D37" w:rsidRPr="00AA4681" w:rsidRDefault="009D3D37" w:rsidP="00E0659B">
      <w:pPr>
        <w:spacing w:after="0"/>
        <w:jc w:val="both"/>
        <w:rPr>
          <w:rFonts w:ascii="Arial" w:hAnsi="Arial" w:cs="Arial"/>
          <w:sz w:val="20"/>
          <w:szCs w:val="20"/>
        </w:rPr>
      </w:pPr>
    </w:p>
    <w:p w14:paraId="75661E9F" w14:textId="1837C90A" w:rsidR="00BA3347" w:rsidRPr="00AA4681" w:rsidRDefault="009D3D37" w:rsidP="00E0659B">
      <w:pPr>
        <w:spacing w:after="0"/>
        <w:jc w:val="both"/>
        <w:rPr>
          <w:rFonts w:ascii="Arial" w:hAnsi="Arial" w:cs="Arial"/>
          <w:sz w:val="20"/>
          <w:szCs w:val="20"/>
        </w:rPr>
      </w:pPr>
      <w:r w:rsidRPr="00AA4681">
        <w:rPr>
          <w:rFonts w:ascii="Arial" w:hAnsi="Arial" w:cs="Arial"/>
          <w:sz w:val="20"/>
          <w:szCs w:val="20"/>
        </w:rPr>
        <w:t>Por lo que se refiere a la documentación original obtenida por la obra pública, esta deberá expedirse a nombre del ejecutor (Municipio de Benito Juárez). Tratándose de la obra pública ejecutada con recursos estatales y federales cuando el ejecutor sea el municipio, estos deberán realizar las retenciones correspondientes según la legislación vigente, en consecuencia, realizaran el registro contable correspondiente.</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69B1B504"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6FA13E7" w14:textId="6FB976A8" w:rsidR="00BA3347" w:rsidRPr="00AA4681" w:rsidRDefault="008E60BA"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Riesgos por tipo de cambio.</w:t>
      </w:r>
    </w:p>
    <w:p w14:paraId="50949799" w14:textId="77777777" w:rsidR="008E60BA" w:rsidRPr="00AA4681" w:rsidRDefault="008E60BA" w:rsidP="00E0659B">
      <w:pPr>
        <w:spacing w:after="0"/>
        <w:jc w:val="both"/>
        <w:rPr>
          <w:rFonts w:ascii="Arial" w:hAnsi="Arial" w:cs="Arial"/>
          <w:sz w:val="20"/>
          <w:szCs w:val="20"/>
        </w:rPr>
      </w:pPr>
    </w:p>
    <w:p w14:paraId="55EEB066" w14:textId="56E94851" w:rsidR="008E60BA" w:rsidRPr="00AA4681" w:rsidRDefault="008E60BA" w:rsidP="00E0659B">
      <w:pPr>
        <w:spacing w:after="0"/>
        <w:jc w:val="both"/>
        <w:rPr>
          <w:rFonts w:ascii="Arial" w:hAnsi="Arial" w:cs="Arial"/>
          <w:sz w:val="20"/>
          <w:szCs w:val="20"/>
        </w:rPr>
      </w:pPr>
      <w:r w:rsidRPr="00AA4681">
        <w:rPr>
          <w:rFonts w:ascii="Arial" w:hAnsi="Arial" w:cs="Arial"/>
          <w:sz w:val="20"/>
          <w:szCs w:val="20"/>
        </w:rPr>
        <w:t>El Municipio de Benito Juárez no realiza operaciones en moneda extranjera.</w:t>
      </w:r>
    </w:p>
    <w:p w14:paraId="69DF8021" w14:textId="3C699482" w:rsidR="008E60BA" w:rsidRPr="00AA4681" w:rsidRDefault="008E60BA" w:rsidP="00E0659B">
      <w:pPr>
        <w:spacing w:after="0"/>
        <w:jc w:val="both"/>
        <w:rPr>
          <w:rFonts w:ascii="Arial" w:hAnsi="Arial" w:cs="Arial"/>
          <w:sz w:val="20"/>
          <w:szCs w:val="20"/>
        </w:rPr>
      </w:pPr>
    </w:p>
    <w:p w14:paraId="742F6246" w14:textId="1D9350BA" w:rsidR="008E60BA" w:rsidRPr="00AA4681" w:rsidRDefault="008E60BA"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Valor en el ejercicio de los bienes construidos por la entidad.</w:t>
      </w:r>
    </w:p>
    <w:p w14:paraId="2C65B1DB" w14:textId="77777777" w:rsidR="008E60BA" w:rsidRPr="00AA4681" w:rsidRDefault="008E60BA" w:rsidP="00E0659B">
      <w:pPr>
        <w:spacing w:after="0"/>
      </w:pPr>
    </w:p>
    <w:p w14:paraId="27F6CF45" w14:textId="73F849BC" w:rsidR="008E60BA" w:rsidRPr="00AA4681" w:rsidRDefault="008E60BA" w:rsidP="00E0659B">
      <w:pPr>
        <w:spacing w:after="0"/>
        <w:rPr>
          <w:rFonts w:ascii="Arial" w:hAnsi="Arial" w:cs="Arial"/>
          <w:sz w:val="20"/>
          <w:szCs w:val="20"/>
        </w:rPr>
      </w:pPr>
      <w:r w:rsidRPr="00AA4681">
        <w:rPr>
          <w:rFonts w:ascii="Arial" w:hAnsi="Arial" w:cs="Arial"/>
          <w:sz w:val="20"/>
          <w:szCs w:val="20"/>
        </w:rPr>
        <w:t>Al periodo que se presenta, no existe información que revelar en este segmento.</w:t>
      </w:r>
    </w:p>
    <w:p w14:paraId="28568857" w14:textId="77777777" w:rsidR="008E60BA" w:rsidRPr="00AA4681" w:rsidRDefault="008E60BA" w:rsidP="00E0659B">
      <w:pPr>
        <w:spacing w:after="0"/>
        <w:rPr>
          <w:rFonts w:ascii="Arial" w:hAnsi="Arial" w:cs="Arial"/>
          <w:sz w:val="20"/>
          <w:szCs w:val="20"/>
        </w:rPr>
      </w:pPr>
    </w:p>
    <w:p w14:paraId="403705B4" w14:textId="1CE8EC53" w:rsidR="008E60BA" w:rsidRPr="00AA4681" w:rsidRDefault="008E60BA"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Circunstancias que pudieran afectar el activo.</w:t>
      </w:r>
    </w:p>
    <w:p w14:paraId="6B8878EB" w14:textId="77777777" w:rsidR="008E60BA" w:rsidRPr="00AA4681" w:rsidRDefault="008E60BA" w:rsidP="00E0659B">
      <w:pPr>
        <w:spacing w:after="0"/>
        <w:jc w:val="both"/>
        <w:rPr>
          <w:rFonts w:ascii="Arial" w:hAnsi="Arial" w:cs="Arial"/>
          <w:b/>
          <w:bCs/>
          <w:sz w:val="20"/>
          <w:szCs w:val="20"/>
        </w:rPr>
      </w:pPr>
    </w:p>
    <w:p w14:paraId="32297F58" w14:textId="00FFAC7A" w:rsidR="00BA3347" w:rsidRPr="00AA4681" w:rsidRDefault="00BA3347" w:rsidP="00E0659B">
      <w:pPr>
        <w:spacing w:after="0"/>
        <w:jc w:val="both"/>
        <w:rPr>
          <w:rFonts w:ascii="Arial" w:hAnsi="Arial" w:cs="Arial"/>
          <w:sz w:val="20"/>
          <w:szCs w:val="20"/>
        </w:rPr>
      </w:pPr>
      <w:r w:rsidRPr="00AA4681">
        <w:rPr>
          <w:rFonts w:ascii="Arial" w:hAnsi="Arial" w:cs="Arial"/>
          <w:b/>
          <w:bCs/>
          <w:sz w:val="20"/>
          <w:szCs w:val="20"/>
        </w:rPr>
        <w:t>Venta y baja de bienes muebles e inmuebles.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7D071700"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40A5882" w14:textId="00CD73D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Procederá el registro de baja de bienes muebles e inmuebles cuando así sea dictaminado de conformidad con la normatividad y legislación Municipal aplicable, ya sea por inservible, venta o donación</w:t>
      </w:r>
      <w:r w:rsidR="009E00EA" w:rsidRPr="00AA4681">
        <w:rPr>
          <w:rFonts w:ascii="Arial" w:hAnsi="Arial" w:cs="Arial"/>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BF2304A" w14:textId="1CAAC043"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Cuando se realice la venta de un activo fijo se deberá establecer su propio valor de venta, de conformidad con la legislación y normatividad de la materia y registrar el ingreso correspondiente.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561E224" w14:textId="6791331E"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Cuando por alguna razón no se cuente con la documentación que acredite la propiedad y características originales del bien que se proponga para la baja o venta, corresponderá al titular de la Dirección de Patrimonio, justificar esta situación y proporcionar los elementos necesarios para cumplimentar el procedimiento administrativo correspondiente.</w:t>
      </w:r>
      <w:r w:rsidRPr="00AA4681">
        <w:rPr>
          <w:rFonts w:ascii="Arial" w:hAnsi="Arial" w:cs="Arial"/>
          <w:sz w:val="20"/>
          <w:szCs w:val="20"/>
        </w:rPr>
        <w:tab/>
      </w:r>
    </w:p>
    <w:p w14:paraId="470CF448" w14:textId="0254E8EE"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04C8BBB" w14:textId="542F133A" w:rsidR="008E60BA" w:rsidRPr="00AA4681" w:rsidRDefault="008E60BA"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t>Desmantelamiento de activos, procedimientos, implicaciones, efectos contables.</w:t>
      </w:r>
    </w:p>
    <w:p w14:paraId="2BC0C637" w14:textId="77777777" w:rsidR="008E60BA" w:rsidRPr="00AA4681" w:rsidRDefault="008E60BA" w:rsidP="00E0659B">
      <w:pPr>
        <w:spacing w:after="0"/>
      </w:pPr>
    </w:p>
    <w:p w14:paraId="13B56E76" w14:textId="77777777" w:rsidR="008E60BA" w:rsidRPr="00AA4681" w:rsidRDefault="008E60BA" w:rsidP="00E0659B">
      <w:pPr>
        <w:spacing w:after="0"/>
        <w:rPr>
          <w:rFonts w:ascii="Arial" w:hAnsi="Arial" w:cs="Arial"/>
          <w:sz w:val="20"/>
          <w:szCs w:val="20"/>
        </w:rPr>
      </w:pPr>
      <w:r w:rsidRPr="00AA4681">
        <w:rPr>
          <w:rFonts w:ascii="Arial" w:hAnsi="Arial" w:cs="Arial"/>
          <w:sz w:val="20"/>
          <w:szCs w:val="20"/>
        </w:rPr>
        <w:t>Al periodo que se presenta, no hay información que revelar en este segmento.</w:t>
      </w:r>
    </w:p>
    <w:p w14:paraId="1C861D69" w14:textId="77777777" w:rsidR="00BF69A4" w:rsidRPr="00AA4681" w:rsidRDefault="00BF69A4" w:rsidP="00E0659B">
      <w:pPr>
        <w:spacing w:after="0"/>
      </w:pPr>
    </w:p>
    <w:p w14:paraId="3C372AC9" w14:textId="77777777" w:rsidR="00930683" w:rsidRPr="00AA4681" w:rsidRDefault="00930683" w:rsidP="00E0659B">
      <w:pPr>
        <w:spacing w:after="0"/>
      </w:pPr>
    </w:p>
    <w:p w14:paraId="10B721E2" w14:textId="492BEF1A" w:rsidR="00FD1EE4" w:rsidRPr="00AA4681" w:rsidRDefault="008E60BA" w:rsidP="00E0659B">
      <w:pPr>
        <w:pStyle w:val="Ttulo2"/>
        <w:numPr>
          <w:ilvl w:val="1"/>
          <w:numId w:val="6"/>
        </w:numPr>
        <w:spacing w:before="0"/>
        <w:ind w:left="567"/>
        <w:rPr>
          <w:rFonts w:ascii="Arial" w:hAnsi="Arial" w:cs="Arial"/>
          <w:b/>
          <w:bCs/>
          <w:sz w:val="20"/>
          <w:szCs w:val="20"/>
        </w:rPr>
      </w:pPr>
      <w:r w:rsidRPr="00AA4681">
        <w:rPr>
          <w:rFonts w:ascii="Arial" w:hAnsi="Arial" w:cs="Arial"/>
          <w:b/>
          <w:bCs/>
          <w:sz w:val="20"/>
          <w:szCs w:val="20"/>
        </w:rPr>
        <w:lastRenderedPageBreak/>
        <w:t>Administración de activos.</w:t>
      </w:r>
    </w:p>
    <w:p w14:paraId="1E48456A" w14:textId="77777777" w:rsidR="00AC3771" w:rsidRPr="00AA4681" w:rsidRDefault="00AC3771" w:rsidP="00E0659B">
      <w:pPr>
        <w:spacing w:after="0"/>
      </w:pPr>
    </w:p>
    <w:p w14:paraId="7F0FC28E" w14:textId="77777777" w:rsidR="009837F9" w:rsidRPr="00AA4681" w:rsidRDefault="009837F9" w:rsidP="009837F9">
      <w:pPr>
        <w:jc w:val="both"/>
        <w:rPr>
          <w:rFonts w:ascii="Arial" w:hAnsi="Arial" w:cs="Arial"/>
          <w:sz w:val="20"/>
          <w:szCs w:val="20"/>
        </w:rPr>
      </w:pPr>
      <w:r w:rsidRPr="00AA4681">
        <w:rPr>
          <w:rFonts w:ascii="Arial" w:hAnsi="Arial" w:cs="Arial"/>
          <w:sz w:val="20"/>
          <w:szCs w:val="20"/>
        </w:rPr>
        <w:t>Las principales estrategias implementadas para optimizar el valor de los bienes, a lo largo de su ciclo de vida, son la enajenación y el arrendamiento de muebles e inmuebles pertenecientes al Patrimonio Municipal; este proceso se realiza conforme a las disposiciones estipuladas en el Título VI, Capítulo Primero del Reglamento para el Registro y Control del Patrimonio del Municipio de Benito Juárez, Quintana Roo. Derivado de lo anterior, al 30 de septiembre del presente ejercicio fiscal, por concepto de arrendamiento, explotación o enajenación de bienes, considerado como parte del rubro de Productos, se ha recaudado el siguiente monto:</w:t>
      </w:r>
    </w:p>
    <w:tbl>
      <w:tblPr>
        <w:tblW w:w="8789" w:type="dxa"/>
        <w:jc w:val="center"/>
        <w:tblCellMar>
          <w:left w:w="70" w:type="dxa"/>
          <w:right w:w="70" w:type="dxa"/>
        </w:tblCellMar>
        <w:tblLook w:val="04A0" w:firstRow="1" w:lastRow="0" w:firstColumn="1" w:lastColumn="0" w:noHBand="0" w:noVBand="1"/>
      </w:tblPr>
      <w:tblGrid>
        <w:gridCol w:w="6379"/>
        <w:gridCol w:w="2410"/>
      </w:tblGrid>
      <w:tr w:rsidR="009837F9" w:rsidRPr="00AA4681" w14:paraId="64C37B81" w14:textId="77777777" w:rsidTr="00BC30F8">
        <w:trPr>
          <w:trHeight w:val="27"/>
          <w:tblHeader/>
          <w:jc w:val="center"/>
        </w:trPr>
        <w:tc>
          <w:tcPr>
            <w:tcW w:w="6379" w:type="dxa"/>
            <w:tcBorders>
              <w:top w:val="single" w:sz="8" w:space="0" w:color="auto"/>
              <w:left w:val="nil"/>
              <w:bottom w:val="single" w:sz="8" w:space="0" w:color="auto"/>
              <w:right w:val="nil"/>
            </w:tcBorders>
            <w:shd w:val="clear" w:color="000000" w:fill="D9D9D9"/>
            <w:noWrap/>
            <w:vAlign w:val="center"/>
            <w:hideMark/>
          </w:tcPr>
          <w:p w14:paraId="1AA7B1D5"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Concepto</w:t>
            </w:r>
          </w:p>
        </w:tc>
        <w:tc>
          <w:tcPr>
            <w:tcW w:w="2410" w:type="dxa"/>
            <w:tcBorders>
              <w:top w:val="single" w:sz="8" w:space="0" w:color="auto"/>
              <w:left w:val="nil"/>
              <w:bottom w:val="single" w:sz="8" w:space="0" w:color="auto"/>
              <w:right w:val="nil"/>
            </w:tcBorders>
            <w:shd w:val="clear" w:color="000000" w:fill="D9D9D9"/>
            <w:noWrap/>
            <w:vAlign w:val="center"/>
            <w:hideMark/>
          </w:tcPr>
          <w:p w14:paraId="2E5DEFC1"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 xml:space="preserve">  30 de septiembre 2025</w:t>
            </w:r>
          </w:p>
        </w:tc>
      </w:tr>
      <w:tr w:rsidR="009837F9" w:rsidRPr="00AA4681" w14:paraId="0E72B8AF" w14:textId="77777777" w:rsidTr="00BC30F8">
        <w:trPr>
          <w:trHeight w:val="117"/>
          <w:jc w:val="center"/>
        </w:trPr>
        <w:tc>
          <w:tcPr>
            <w:tcW w:w="6379" w:type="dxa"/>
            <w:tcBorders>
              <w:top w:val="nil"/>
              <w:left w:val="nil"/>
              <w:bottom w:val="single" w:sz="4" w:space="0" w:color="auto"/>
              <w:right w:val="nil"/>
            </w:tcBorders>
            <w:noWrap/>
            <w:vAlign w:val="center"/>
            <w:hideMark/>
          </w:tcPr>
          <w:p w14:paraId="3A65ED23"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Arrendamiento, explotación o enajenación de empresas municipales</w:t>
            </w:r>
          </w:p>
        </w:tc>
        <w:tc>
          <w:tcPr>
            <w:tcW w:w="2410" w:type="dxa"/>
            <w:tcBorders>
              <w:top w:val="nil"/>
              <w:left w:val="nil"/>
              <w:bottom w:val="single" w:sz="4" w:space="0" w:color="auto"/>
              <w:right w:val="nil"/>
            </w:tcBorders>
            <w:noWrap/>
            <w:vAlign w:val="bottom"/>
            <w:hideMark/>
          </w:tcPr>
          <w:p w14:paraId="7347396B"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3,931,850.87</w:t>
            </w:r>
          </w:p>
        </w:tc>
      </w:tr>
      <w:tr w:rsidR="009837F9" w:rsidRPr="00AA4681" w14:paraId="5162A543" w14:textId="77777777" w:rsidTr="00BC30F8">
        <w:trPr>
          <w:trHeight w:val="60"/>
          <w:jc w:val="center"/>
        </w:trPr>
        <w:tc>
          <w:tcPr>
            <w:tcW w:w="6379" w:type="dxa"/>
            <w:tcBorders>
              <w:top w:val="single" w:sz="4" w:space="0" w:color="auto"/>
              <w:left w:val="nil"/>
              <w:bottom w:val="single" w:sz="4" w:space="0" w:color="auto"/>
              <w:right w:val="nil"/>
            </w:tcBorders>
            <w:shd w:val="clear" w:color="000000" w:fill="D9D9D9"/>
            <w:noWrap/>
            <w:vAlign w:val="center"/>
            <w:hideMark/>
          </w:tcPr>
          <w:p w14:paraId="6223B9F5"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Total</w:t>
            </w:r>
          </w:p>
        </w:tc>
        <w:tc>
          <w:tcPr>
            <w:tcW w:w="2410" w:type="dxa"/>
            <w:tcBorders>
              <w:top w:val="single" w:sz="4" w:space="0" w:color="auto"/>
              <w:left w:val="nil"/>
              <w:bottom w:val="single" w:sz="4" w:space="0" w:color="auto"/>
              <w:right w:val="nil"/>
            </w:tcBorders>
            <w:shd w:val="clear" w:color="000000" w:fill="D9D9D9"/>
            <w:noWrap/>
            <w:vAlign w:val="center"/>
            <w:hideMark/>
          </w:tcPr>
          <w:p w14:paraId="0FA1E88A"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sz w:val="20"/>
                <w:szCs w:val="20"/>
                <w:lang w:eastAsia="es-MX"/>
              </w:rPr>
              <w:t>3,931,850.87</w:t>
            </w:r>
          </w:p>
        </w:tc>
      </w:tr>
    </w:tbl>
    <w:p w14:paraId="222EF2E4" w14:textId="44D21C36" w:rsidR="00BA3347" w:rsidRPr="00AA4681" w:rsidRDefault="00BA3347" w:rsidP="00E0659B">
      <w:pPr>
        <w:rPr>
          <w:rFonts w:ascii="Arial" w:hAnsi="Arial" w:cs="Arial"/>
          <w:sz w:val="20"/>
          <w:szCs w:val="20"/>
        </w:rPr>
      </w:pPr>
      <w:r w:rsidRPr="00AA4681">
        <w:rPr>
          <w:rFonts w:ascii="Arial" w:hAnsi="Arial" w:cs="Arial"/>
          <w:sz w:val="20"/>
          <w:szCs w:val="20"/>
        </w:rPr>
        <w:tab/>
      </w:r>
    </w:p>
    <w:p w14:paraId="33943859" w14:textId="359E91BF" w:rsidR="00FD1EE4" w:rsidRPr="00AA4681" w:rsidRDefault="00FD1EE4" w:rsidP="00E0659B">
      <w:pPr>
        <w:pStyle w:val="Ttulo2"/>
        <w:ind w:left="284"/>
        <w:rPr>
          <w:rFonts w:ascii="Arial" w:hAnsi="Arial" w:cs="Arial"/>
          <w:b/>
          <w:bCs/>
          <w:sz w:val="20"/>
          <w:szCs w:val="20"/>
        </w:rPr>
      </w:pPr>
      <w:r w:rsidRPr="00AA4681">
        <w:rPr>
          <w:rFonts w:ascii="Arial" w:hAnsi="Arial" w:cs="Arial"/>
          <w:b/>
          <w:bCs/>
          <w:sz w:val="20"/>
          <w:szCs w:val="20"/>
        </w:rPr>
        <w:t>Principales variaciones en el activo.</w:t>
      </w:r>
    </w:p>
    <w:p w14:paraId="765F4224" w14:textId="77777777" w:rsidR="00FD1EE4" w:rsidRPr="00AA4681" w:rsidRDefault="00FD1EE4" w:rsidP="00E0659B">
      <w:pPr>
        <w:spacing w:before="40"/>
        <w:rPr>
          <w:sz w:val="8"/>
          <w:szCs w:val="8"/>
        </w:rPr>
      </w:pPr>
    </w:p>
    <w:tbl>
      <w:tblPr>
        <w:tblW w:w="6540" w:type="dxa"/>
        <w:tblCellMar>
          <w:left w:w="70" w:type="dxa"/>
          <w:right w:w="70" w:type="dxa"/>
        </w:tblCellMar>
        <w:tblLook w:val="04A0" w:firstRow="1" w:lastRow="0" w:firstColumn="1" w:lastColumn="0" w:noHBand="0" w:noVBand="1"/>
      </w:tblPr>
      <w:tblGrid>
        <w:gridCol w:w="318"/>
        <w:gridCol w:w="5142"/>
        <w:gridCol w:w="1080"/>
      </w:tblGrid>
      <w:tr w:rsidR="00FD1EE4" w:rsidRPr="00AA4681" w14:paraId="454FE13E" w14:textId="77777777" w:rsidTr="00FD1EE4">
        <w:trPr>
          <w:trHeight w:val="210"/>
        </w:trPr>
        <w:tc>
          <w:tcPr>
            <w:tcW w:w="5460" w:type="dxa"/>
            <w:gridSpan w:val="2"/>
            <w:tcBorders>
              <w:top w:val="single" w:sz="4" w:space="0" w:color="auto"/>
              <w:bottom w:val="single" w:sz="4" w:space="0" w:color="auto"/>
              <w:right w:val="nil"/>
            </w:tcBorders>
            <w:shd w:val="clear" w:color="auto" w:fill="D9D9D9" w:themeFill="background1" w:themeFillShade="D9"/>
            <w:vAlign w:val="bottom"/>
            <w:hideMark/>
          </w:tcPr>
          <w:p w14:paraId="55ABD2CE"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Concepto</w:t>
            </w:r>
          </w:p>
        </w:tc>
        <w:tc>
          <w:tcPr>
            <w:tcW w:w="1080" w:type="dxa"/>
            <w:tcBorders>
              <w:top w:val="single" w:sz="4" w:space="0" w:color="auto"/>
              <w:left w:val="nil"/>
              <w:bottom w:val="single" w:sz="4" w:space="0" w:color="auto"/>
            </w:tcBorders>
            <w:shd w:val="clear" w:color="auto" w:fill="D9D9D9" w:themeFill="background1" w:themeFillShade="D9"/>
            <w:noWrap/>
            <w:vAlign w:val="bottom"/>
            <w:hideMark/>
          </w:tcPr>
          <w:p w14:paraId="3BC3102A" w14:textId="77777777" w:rsidR="00FD1EE4" w:rsidRPr="00AA4681" w:rsidRDefault="00FD1EE4"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r>
      <w:tr w:rsidR="00FD1EE4" w:rsidRPr="00AA4681" w14:paraId="0D598667" w14:textId="77777777" w:rsidTr="00FC6C09">
        <w:trPr>
          <w:trHeight w:val="240"/>
        </w:trPr>
        <w:tc>
          <w:tcPr>
            <w:tcW w:w="318" w:type="dxa"/>
            <w:tcBorders>
              <w:top w:val="nil"/>
              <w:bottom w:val="nil"/>
              <w:right w:val="nil"/>
            </w:tcBorders>
            <w:noWrap/>
            <w:vAlign w:val="center"/>
            <w:hideMark/>
          </w:tcPr>
          <w:p w14:paraId="2480D407"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val="es-ES" w:eastAsia="es-MX"/>
                <w14:ligatures w14:val="none"/>
              </w:rPr>
              <w:t>a)</w:t>
            </w:r>
          </w:p>
        </w:tc>
        <w:tc>
          <w:tcPr>
            <w:tcW w:w="5142" w:type="dxa"/>
            <w:tcBorders>
              <w:top w:val="nil"/>
              <w:left w:val="nil"/>
              <w:bottom w:val="nil"/>
              <w:right w:val="nil"/>
            </w:tcBorders>
            <w:vAlign w:val="center"/>
            <w:hideMark/>
          </w:tcPr>
          <w:p w14:paraId="7D52D579"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en valores.</w:t>
            </w:r>
          </w:p>
        </w:tc>
        <w:tc>
          <w:tcPr>
            <w:tcW w:w="1080" w:type="dxa"/>
            <w:tcBorders>
              <w:top w:val="nil"/>
              <w:left w:val="nil"/>
              <w:bottom w:val="nil"/>
            </w:tcBorders>
            <w:noWrap/>
            <w:vAlign w:val="bottom"/>
            <w:hideMark/>
          </w:tcPr>
          <w:p w14:paraId="6DD4875A"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No aplica</w:t>
            </w:r>
          </w:p>
        </w:tc>
      </w:tr>
      <w:tr w:rsidR="00FD1EE4" w:rsidRPr="00AA4681" w14:paraId="0A95484C" w14:textId="77777777" w:rsidTr="00FC6C09">
        <w:trPr>
          <w:trHeight w:val="480"/>
        </w:trPr>
        <w:tc>
          <w:tcPr>
            <w:tcW w:w="318" w:type="dxa"/>
            <w:tcBorders>
              <w:top w:val="nil"/>
              <w:bottom w:val="nil"/>
              <w:right w:val="nil"/>
            </w:tcBorders>
            <w:noWrap/>
            <w:vAlign w:val="center"/>
            <w:hideMark/>
          </w:tcPr>
          <w:p w14:paraId="3E85D6E3"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val="es-ES" w:eastAsia="es-MX"/>
                <w14:ligatures w14:val="none"/>
              </w:rPr>
              <w:t>b)</w:t>
            </w:r>
          </w:p>
        </w:tc>
        <w:tc>
          <w:tcPr>
            <w:tcW w:w="5142" w:type="dxa"/>
            <w:tcBorders>
              <w:top w:val="nil"/>
              <w:left w:val="nil"/>
              <w:bottom w:val="nil"/>
              <w:right w:val="nil"/>
            </w:tcBorders>
            <w:vAlign w:val="center"/>
            <w:hideMark/>
          </w:tcPr>
          <w:p w14:paraId="2F91A885"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Patrimonio de Organismos Descentralizados de Control Presupuestario Indirecto.</w:t>
            </w:r>
          </w:p>
        </w:tc>
        <w:tc>
          <w:tcPr>
            <w:tcW w:w="1080" w:type="dxa"/>
            <w:tcBorders>
              <w:top w:val="nil"/>
              <w:left w:val="nil"/>
              <w:bottom w:val="nil"/>
            </w:tcBorders>
            <w:noWrap/>
            <w:vAlign w:val="bottom"/>
            <w:hideMark/>
          </w:tcPr>
          <w:p w14:paraId="01FAB8EF"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No aplica</w:t>
            </w:r>
          </w:p>
        </w:tc>
      </w:tr>
      <w:tr w:rsidR="00FD1EE4" w:rsidRPr="00AA4681" w14:paraId="0B6F9043" w14:textId="77777777" w:rsidTr="00FC6C09">
        <w:trPr>
          <w:trHeight w:val="240"/>
        </w:trPr>
        <w:tc>
          <w:tcPr>
            <w:tcW w:w="318" w:type="dxa"/>
            <w:tcBorders>
              <w:top w:val="nil"/>
              <w:bottom w:val="nil"/>
              <w:right w:val="nil"/>
            </w:tcBorders>
            <w:noWrap/>
            <w:vAlign w:val="center"/>
            <w:hideMark/>
          </w:tcPr>
          <w:p w14:paraId="1C034A2E"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val="es-ES" w:eastAsia="es-MX"/>
                <w14:ligatures w14:val="none"/>
              </w:rPr>
              <w:t>c)</w:t>
            </w:r>
          </w:p>
        </w:tc>
        <w:tc>
          <w:tcPr>
            <w:tcW w:w="5142" w:type="dxa"/>
            <w:tcBorders>
              <w:top w:val="nil"/>
              <w:left w:val="nil"/>
              <w:bottom w:val="nil"/>
              <w:right w:val="nil"/>
            </w:tcBorders>
            <w:vAlign w:val="center"/>
            <w:hideMark/>
          </w:tcPr>
          <w:p w14:paraId="45418484"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en empresas de participación mayoritaria.</w:t>
            </w:r>
          </w:p>
        </w:tc>
        <w:tc>
          <w:tcPr>
            <w:tcW w:w="1080" w:type="dxa"/>
            <w:tcBorders>
              <w:top w:val="nil"/>
              <w:left w:val="nil"/>
              <w:bottom w:val="nil"/>
            </w:tcBorders>
            <w:noWrap/>
            <w:vAlign w:val="bottom"/>
            <w:hideMark/>
          </w:tcPr>
          <w:p w14:paraId="7D85A749"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No aplica</w:t>
            </w:r>
          </w:p>
        </w:tc>
      </w:tr>
      <w:tr w:rsidR="00FD1EE4" w:rsidRPr="00AA4681" w14:paraId="1A31C8AF" w14:textId="77777777" w:rsidTr="00FC6C09">
        <w:trPr>
          <w:trHeight w:val="240"/>
        </w:trPr>
        <w:tc>
          <w:tcPr>
            <w:tcW w:w="318" w:type="dxa"/>
            <w:tcBorders>
              <w:top w:val="nil"/>
              <w:bottom w:val="nil"/>
              <w:right w:val="nil"/>
            </w:tcBorders>
            <w:noWrap/>
            <w:vAlign w:val="center"/>
            <w:hideMark/>
          </w:tcPr>
          <w:p w14:paraId="51FE0DD1"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val="es-ES" w:eastAsia="es-MX"/>
                <w14:ligatures w14:val="none"/>
              </w:rPr>
              <w:t>d)</w:t>
            </w:r>
          </w:p>
        </w:tc>
        <w:tc>
          <w:tcPr>
            <w:tcW w:w="5142" w:type="dxa"/>
            <w:tcBorders>
              <w:top w:val="nil"/>
              <w:left w:val="nil"/>
              <w:bottom w:val="nil"/>
              <w:right w:val="nil"/>
            </w:tcBorders>
            <w:vAlign w:val="center"/>
            <w:hideMark/>
          </w:tcPr>
          <w:p w14:paraId="1A64DC9A"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en empresas de participación minoritaria.</w:t>
            </w:r>
          </w:p>
        </w:tc>
        <w:tc>
          <w:tcPr>
            <w:tcW w:w="1080" w:type="dxa"/>
            <w:tcBorders>
              <w:top w:val="nil"/>
              <w:left w:val="nil"/>
              <w:bottom w:val="nil"/>
            </w:tcBorders>
            <w:noWrap/>
            <w:vAlign w:val="bottom"/>
            <w:hideMark/>
          </w:tcPr>
          <w:p w14:paraId="2A6FB2F9"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No aplica</w:t>
            </w:r>
          </w:p>
        </w:tc>
      </w:tr>
      <w:tr w:rsidR="00FD1EE4" w:rsidRPr="00AA4681" w14:paraId="5B8AE58D" w14:textId="77777777" w:rsidTr="00FC6C09">
        <w:trPr>
          <w:trHeight w:val="480"/>
        </w:trPr>
        <w:tc>
          <w:tcPr>
            <w:tcW w:w="318" w:type="dxa"/>
            <w:tcBorders>
              <w:top w:val="nil"/>
              <w:bottom w:val="single" w:sz="4" w:space="0" w:color="auto"/>
              <w:right w:val="nil"/>
            </w:tcBorders>
            <w:noWrap/>
            <w:vAlign w:val="center"/>
            <w:hideMark/>
          </w:tcPr>
          <w:p w14:paraId="02ECAD55"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val="es-ES" w:eastAsia="es-MX"/>
                <w14:ligatures w14:val="none"/>
              </w:rPr>
              <w:t>e)</w:t>
            </w:r>
          </w:p>
        </w:tc>
        <w:tc>
          <w:tcPr>
            <w:tcW w:w="5142" w:type="dxa"/>
            <w:tcBorders>
              <w:top w:val="nil"/>
              <w:left w:val="nil"/>
              <w:bottom w:val="single" w:sz="4" w:space="0" w:color="auto"/>
              <w:right w:val="nil"/>
            </w:tcBorders>
            <w:vAlign w:val="center"/>
            <w:hideMark/>
          </w:tcPr>
          <w:p w14:paraId="4CC23B7E" w14:textId="77777777" w:rsidR="00FD1EE4" w:rsidRPr="00AA4681" w:rsidRDefault="00FD1EE4" w:rsidP="00E0659B">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Patrimonio de Organismos Descentralizados de Control Presupuestario Directo, según corresponda.</w:t>
            </w:r>
          </w:p>
        </w:tc>
        <w:tc>
          <w:tcPr>
            <w:tcW w:w="1080" w:type="dxa"/>
            <w:tcBorders>
              <w:top w:val="nil"/>
              <w:left w:val="nil"/>
              <w:bottom w:val="single" w:sz="4" w:space="0" w:color="auto"/>
            </w:tcBorders>
            <w:noWrap/>
            <w:vAlign w:val="bottom"/>
            <w:hideMark/>
          </w:tcPr>
          <w:p w14:paraId="527131A8" w14:textId="77777777" w:rsidR="00FD1EE4" w:rsidRPr="00AA4681" w:rsidRDefault="00FD1EE4" w:rsidP="00E0659B">
            <w:pPr>
              <w:spacing w:after="0" w:line="240" w:lineRule="auto"/>
              <w:jc w:val="center"/>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No aplica</w:t>
            </w:r>
          </w:p>
        </w:tc>
      </w:tr>
    </w:tbl>
    <w:p w14:paraId="5D807323" w14:textId="77777777" w:rsidR="00FC6C09" w:rsidRPr="00AA4681" w:rsidRDefault="00FC6C09" w:rsidP="000A637F">
      <w:pPr>
        <w:keepNext/>
        <w:keepLines/>
        <w:numPr>
          <w:ilvl w:val="0"/>
          <w:numId w:val="6"/>
        </w:numPr>
        <w:spacing w:before="240" w:after="0"/>
        <w:ind w:left="284" w:hanging="284"/>
        <w:outlineLvl w:val="0"/>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Fideicomisos, Mandatos y Análogos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23CDF55C" w14:textId="77777777" w:rsidR="00FC6C09" w:rsidRPr="00AA4681" w:rsidRDefault="00FC6C09" w:rsidP="00E0659B">
      <w:pPr>
        <w:spacing w:after="0"/>
        <w:jc w:val="both"/>
        <w:rPr>
          <w:rFonts w:ascii="Arial" w:hAnsi="Arial" w:cs="Arial"/>
          <w:sz w:val="20"/>
          <w:szCs w:val="20"/>
        </w:rPr>
      </w:pPr>
    </w:p>
    <w:p w14:paraId="02B9ED34" w14:textId="77777777" w:rsidR="009837F9" w:rsidRPr="00AA4681" w:rsidRDefault="009837F9" w:rsidP="009837F9">
      <w:pPr>
        <w:rPr>
          <w:rFonts w:ascii="Arial" w:hAnsi="Arial" w:cs="Arial"/>
          <w:sz w:val="20"/>
          <w:szCs w:val="20"/>
        </w:rPr>
      </w:pPr>
      <w:r w:rsidRPr="00AA4681">
        <w:rPr>
          <w:rFonts w:ascii="Arial" w:hAnsi="Arial" w:cs="Arial"/>
          <w:sz w:val="20"/>
          <w:szCs w:val="20"/>
        </w:rPr>
        <w:t>En la cuenta de Depósitos de Fondos de Terceros en Garantía y/o administración existen fideicomisos cuyos saldos al 30 de septiembre del 2025 se integran de la siguiente manera:</w:t>
      </w:r>
    </w:p>
    <w:tbl>
      <w:tblPr>
        <w:tblW w:w="10612" w:type="dxa"/>
        <w:tblCellMar>
          <w:left w:w="70" w:type="dxa"/>
          <w:right w:w="70" w:type="dxa"/>
        </w:tblCellMar>
        <w:tblLook w:val="04A0" w:firstRow="1" w:lastRow="0" w:firstColumn="1" w:lastColumn="0" w:noHBand="0" w:noVBand="1"/>
      </w:tblPr>
      <w:tblGrid>
        <w:gridCol w:w="5812"/>
        <w:gridCol w:w="2375"/>
        <w:gridCol w:w="2425"/>
      </w:tblGrid>
      <w:tr w:rsidR="009837F9" w:rsidRPr="00AA4681" w14:paraId="79988622" w14:textId="77777777" w:rsidTr="001E1F93">
        <w:trPr>
          <w:trHeight w:val="16"/>
        </w:trPr>
        <w:tc>
          <w:tcPr>
            <w:tcW w:w="5812" w:type="dxa"/>
            <w:tcBorders>
              <w:top w:val="single" w:sz="8" w:space="0" w:color="auto"/>
              <w:left w:val="nil"/>
              <w:bottom w:val="single" w:sz="8" w:space="0" w:color="auto"/>
              <w:right w:val="nil"/>
            </w:tcBorders>
            <w:shd w:val="clear" w:color="000000" w:fill="D9D9D9"/>
            <w:noWrap/>
            <w:vAlign w:val="center"/>
            <w:hideMark/>
          </w:tcPr>
          <w:p w14:paraId="31CDA23B"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75" w:type="dxa"/>
            <w:tcBorders>
              <w:top w:val="single" w:sz="8" w:space="0" w:color="auto"/>
              <w:left w:val="nil"/>
              <w:bottom w:val="single" w:sz="8" w:space="0" w:color="auto"/>
              <w:right w:val="nil"/>
            </w:tcBorders>
            <w:shd w:val="clear" w:color="000000" w:fill="D9D9D9"/>
            <w:vAlign w:val="center"/>
            <w:hideMark/>
          </w:tcPr>
          <w:p w14:paraId="38D59012"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425" w:type="dxa"/>
            <w:tcBorders>
              <w:top w:val="single" w:sz="8" w:space="0" w:color="auto"/>
              <w:left w:val="nil"/>
              <w:bottom w:val="single" w:sz="8" w:space="0" w:color="auto"/>
              <w:right w:val="nil"/>
            </w:tcBorders>
            <w:shd w:val="clear" w:color="000000" w:fill="D9D9D9"/>
            <w:vAlign w:val="center"/>
            <w:hideMark/>
          </w:tcPr>
          <w:p w14:paraId="7404DCD3"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63501201" w14:textId="77777777" w:rsidTr="001E1F93">
        <w:trPr>
          <w:trHeight w:val="16"/>
        </w:trPr>
        <w:tc>
          <w:tcPr>
            <w:tcW w:w="5812" w:type="dxa"/>
            <w:tcBorders>
              <w:top w:val="nil"/>
              <w:left w:val="nil"/>
              <w:bottom w:val="nil"/>
              <w:right w:val="nil"/>
            </w:tcBorders>
            <w:vAlign w:val="center"/>
            <w:hideMark/>
          </w:tcPr>
          <w:p w14:paraId="6B5EAD60"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6001 banco interacciones cta-0371800030215185</w:t>
            </w:r>
          </w:p>
        </w:tc>
        <w:tc>
          <w:tcPr>
            <w:tcW w:w="2375" w:type="dxa"/>
            <w:tcBorders>
              <w:top w:val="nil"/>
              <w:left w:val="nil"/>
              <w:bottom w:val="nil"/>
              <w:right w:val="nil"/>
            </w:tcBorders>
            <w:noWrap/>
            <w:vAlign w:val="center"/>
            <w:hideMark/>
          </w:tcPr>
          <w:p w14:paraId="2A2E32CA"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72,094.86 </w:t>
            </w:r>
          </w:p>
        </w:tc>
        <w:tc>
          <w:tcPr>
            <w:tcW w:w="2425" w:type="dxa"/>
            <w:tcBorders>
              <w:top w:val="nil"/>
              <w:left w:val="nil"/>
              <w:bottom w:val="nil"/>
              <w:right w:val="nil"/>
            </w:tcBorders>
            <w:noWrap/>
            <w:vAlign w:val="center"/>
            <w:hideMark/>
          </w:tcPr>
          <w:p w14:paraId="495F2D0C"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72,094.86</w:t>
            </w:r>
          </w:p>
        </w:tc>
      </w:tr>
      <w:tr w:rsidR="009837F9" w:rsidRPr="00AA4681" w14:paraId="2BE455F4" w14:textId="77777777" w:rsidTr="001E1F93">
        <w:trPr>
          <w:trHeight w:val="16"/>
        </w:trPr>
        <w:tc>
          <w:tcPr>
            <w:tcW w:w="5812" w:type="dxa"/>
            <w:tcBorders>
              <w:top w:val="nil"/>
              <w:left w:val="nil"/>
              <w:bottom w:val="nil"/>
              <w:right w:val="nil"/>
            </w:tcBorders>
            <w:noWrap/>
            <w:vAlign w:val="center"/>
            <w:hideMark/>
          </w:tcPr>
          <w:p w14:paraId="11CF98BE"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Banamex cta-160645-8</w:t>
            </w:r>
          </w:p>
        </w:tc>
        <w:tc>
          <w:tcPr>
            <w:tcW w:w="2375" w:type="dxa"/>
            <w:tcBorders>
              <w:top w:val="nil"/>
              <w:left w:val="nil"/>
              <w:bottom w:val="nil"/>
              <w:right w:val="nil"/>
            </w:tcBorders>
            <w:noWrap/>
            <w:vAlign w:val="center"/>
            <w:hideMark/>
          </w:tcPr>
          <w:p w14:paraId="64236579"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58,285.23 </w:t>
            </w:r>
          </w:p>
        </w:tc>
        <w:tc>
          <w:tcPr>
            <w:tcW w:w="2425" w:type="dxa"/>
            <w:tcBorders>
              <w:top w:val="nil"/>
              <w:left w:val="nil"/>
              <w:bottom w:val="nil"/>
              <w:right w:val="nil"/>
            </w:tcBorders>
            <w:noWrap/>
            <w:vAlign w:val="center"/>
            <w:hideMark/>
          </w:tcPr>
          <w:p w14:paraId="3CF8B27E"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58,285.23</w:t>
            </w:r>
          </w:p>
        </w:tc>
      </w:tr>
      <w:tr w:rsidR="009837F9" w:rsidRPr="00AA4681" w14:paraId="2B7D9AC1" w14:textId="77777777" w:rsidTr="001E1F93">
        <w:trPr>
          <w:trHeight w:val="16"/>
        </w:trPr>
        <w:tc>
          <w:tcPr>
            <w:tcW w:w="5812" w:type="dxa"/>
            <w:tcBorders>
              <w:top w:val="nil"/>
              <w:left w:val="nil"/>
              <w:bottom w:val="nil"/>
              <w:right w:val="nil"/>
            </w:tcBorders>
            <w:noWrap/>
            <w:vAlign w:val="center"/>
            <w:hideMark/>
          </w:tcPr>
          <w:p w14:paraId="71C244BC"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Banamex cta-160682-2</w:t>
            </w:r>
          </w:p>
        </w:tc>
        <w:tc>
          <w:tcPr>
            <w:tcW w:w="2375" w:type="dxa"/>
            <w:tcBorders>
              <w:top w:val="nil"/>
              <w:left w:val="nil"/>
              <w:bottom w:val="nil"/>
              <w:right w:val="nil"/>
            </w:tcBorders>
            <w:noWrap/>
            <w:vAlign w:val="center"/>
            <w:hideMark/>
          </w:tcPr>
          <w:p w14:paraId="44D3CAF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1,258,875.05 </w:t>
            </w:r>
          </w:p>
        </w:tc>
        <w:tc>
          <w:tcPr>
            <w:tcW w:w="2425" w:type="dxa"/>
            <w:tcBorders>
              <w:top w:val="nil"/>
              <w:left w:val="nil"/>
              <w:bottom w:val="nil"/>
              <w:right w:val="nil"/>
            </w:tcBorders>
            <w:noWrap/>
            <w:vAlign w:val="center"/>
            <w:hideMark/>
          </w:tcPr>
          <w:p w14:paraId="0C1F654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1,258,875.05</w:t>
            </w:r>
          </w:p>
        </w:tc>
      </w:tr>
      <w:tr w:rsidR="009837F9" w:rsidRPr="00AA4681" w14:paraId="3128887E" w14:textId="77777777" w:rsidTr="001E1F93">
        <w:trPr>
          <w:trHeight w:val="16"/>
        </w:trPr>
        <w:tc>
          <w:tcPr>
            <w:tcW w:w="5812" w:type="dxa"/>
            <w:tcBorders>
              <w:top w:val="nil"/>
              <w:left w:val="nil"/>
              <w:bottom w:val="nil"/>
              <w:right w:val="nil"/>
            </w:tcBorders>
            <w:noWrap/>
            <w:vAlign w:val="center"/>
            <w:hideMark/>
          </w:tcPr>
          <w:p w14:paraId="0CA6B3E9"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Santander Serfin cta. 2078</w:t>
            </w:r>
          </w:p>
        </w:tc>
        <w:tc>
          <w:tcPr>
            <w:tcW w:w="2375" w:type="dxa"/>
            <w:tcBorders>
              <w:top w:val="nil"/>
              <w:left w:val="nil"/>
              <w:bottom w:val="nil"/>
              <w:right w:val="nil"/>
            </w:tcBorders>
            <w:noWrap/>
            <w:vAlign w:val="center"/>
            <w:hideMark/>
          </w:tcPr>
          <w:p w14:paraId="7250A44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196,125.06 </w:t>
            </w:r>
          </w:p>
        </w:tc>
        <w:tc>
          <w:tcPr>
            <w:tcW w:w="2425" w:type="dxa"/>
            <w:tcBorders>
              <w:top w:val="nil"/>
              <w:left w:val="nil"/>
              <w:bottom w:val="nil"/>
              <w:right w:val="nil"/>
            </w:tcBorders>
            <w:noWrap/>
            <w:vAlign w:val="center"/>
            <w:hideMark/>
          </w:tcPr>
          <w:p w14:paraId="1ABBC95C"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196,125.06</w:t>
            </w:r>
          </w:p>
        </w:tc>
      </w:tr>
      <w:tr w:rsidR="009837F9" w:rsidRPr="00AA4681" w14:paraId="15B6CDD1" w14:textId="77777777" w:rsidTr="001E1F93">
        <w:trPr>
          <w:trHeight w:val="16"/>
        </w:trPr>
        <w:tc>
          <w:tcPr>
            <w:tcW w:w="5812" w:type="dxa"/>
            <w:tcBorders>
              <w:top w:val="nil"/>
              <w:left w:val="nil"/>
              <w:bottom w:val="nil"/>
              <w:right w:val="nil"/>
            </w:tcBorders>
            <w:vAlign w:val="center"/>
            <w:hideMark/>
          </w:tcPr>
          <w:p w14:paraId="7B091AD8"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N0. 4106951 BBVA BANCOMER S.A. 0112955911 Saneamiento A.</w:t>
            </w:r>
          </w:p>
        </w:tc>
        <w:tc>
          <w:tcPr>
            <w:tcW w:w="2375" w:type="dxa"/>
            <w:tcBorders>
              <w:top w:val="nil"/>
              <w:left w:val="nil"/>
              <w:bottom w:val="nil"/>
              <w:right w:val="nil"/>
            </w:tcBorders>
            <w:noWrap/>
            <w:vAlign w:val="center"/>
            <w:hideMark/>
          </w:tcPr>
          <w:p w14:paraId="2757BED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352,674,503.16</w:t>
            </w:r>
          </w:p>
        </w:tc>
        <w:tc>
          <w:tcPr>
            <w:tcW w:w="2425" w:type="dxa"/>
            <w:tcBorders>
              <w:top w:val="nil"/>
              <w:left w:val="nil"/>
              <w:bottom w:val="nil"/>
              <w:right w:val="nil"/>
            </w:tcBorders>
            <w:noWrap/>
            <w:vAlign w:val="center"/>
            <w:hideMark/>
          </w:tcPr>
          <w:p w14:paraId="6C410702"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252,925,237.19</w:t>
            </w:r>
          </w:p>
        </w:tc>
      </w:tr>
      <w:tr w:rsidR="009837F9" w:rsidRPr="00AA4681" w14:paraId="3169C744" w14:textId="77777777" w:rsidTr="001E1F93">
        <w:trPr>
          <w:trHeight w:val="16"/>
        </w:trPr>
        <w:tc>
          <w:tcPr>
            <w:tcW w:w="5812" w:type="dxa"/>
            <w:tcBorders>
              <w:top w:val="nil"/>
              <w:left w:val="nil"/>
              <w:bottom w:val="nil"/>
              <w:right w:val="nil"/>
            </w:tcBorders>
            <w:vAlign w:val="center"/>
            <w:hideMark/>
          </w:tcPr>
          <w:p w14:paraId="21028898"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N0. 4124053 BBVA MÉXICO S.A. 1003039099</w:t>
            </w:r>
          </w:p>
        </w:tc>
        <w:tc>
          <w:tcPr>
            <w:tcW w:w="2375" w:type="dxa"/>
            <w:tcBorders>
              <w:top w:val="nil"/>
              <w:left w:val="nil"/>
              <w:bottom w:val="nil"/>
              <w:right w:val="nil"/>
            </w:tcBorders>
            <w:noWrap/>
            <w:vAlign w:val="center"/>
            <w:hideMark/>
          </w:tcPr>
          <w:p w14:paraId="793EF580"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53.51</w:t>
            </w:r>
          </w:p>
        </w:tc>
        <w:tc>
          <w:tcPr>
            <w:tcW w:w="2425" w:type="dxa"/>
            <w:tcBorders>
              <w:top w:val="nil"/>
              <w:left w:val="nil"/>
              <w:bottom w:val="nil"/>
              <w:right w:val="nil"/>
            </w:tcBorders>
            <w:noWrap/>
            <w:vAlign w:val="center"/>
            <w:hideMark/>
          </w:tcPr>
          <w:p w14:paraId="7F5D17D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26.44</w:t>
            </w:r>
          </w:p>
        </w:tc>
      </w:tr>
      <w:tr w:rsidR="009837F9" w:rsidRPr="00AA4681" w14:paraId="70E759F7" w14:textId="77777777" w:rsidTr="001E1F93">
        <w:trPr>
          <w:trHeight w:val="16"/>
        </w:trPr>
        <w:tc>
          <w:tcPr>
            <w:tcW w:w="5812" w:type="dxa"/>
            <w:tcBorders>
              <w:top w:val="nil"/>
              <w:left w:val="nil"/>
              <w:bottom w:val="nil"/>
              <w:right w:val="nil"/>
            </w:tcBorders>
            <w:vAlign w:val="center"/>
            <w:hideMark/>
          </w:tcPr>
          <w:p w14:paraId="420E3BEB"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Banorte 1106819486 / F750179 Recolección de Residuos Sólidos.</w:t>
            </w:r>
          </w:p>
        </w:tc>
        <w:tc>
          <w:tcPr>
            <w:tcW w:w="2375" w:type="dxa"/>
            <w:tcBorders>
              <w:top w:val="nil"/>
              <w:left w:val="nil"/>
              <w:bottom w:val="nil"/>
              <w:right w:val="nil"/>
            </w:tcBorders>
            <w:noWrap/>
            <w:vAlign w:val="center"/>
            <w:hideMark/>
          </w:tcPr>
          <w:p w14:paraId="371D736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hAnsi="Arial" w:cs="Arial"/>
                <w:sz w:val="20"/>
                <w:szCs w:val="20"/>
              </w:rPr>
              <w:t xml:space="preserve">            526,201.55</w:t>
            </w:r>
          </w:p>
        </w:tc>
        <w:tc>
          <w:tcPr>
            <w:tcW w:w="2425" w:type="dxa"/>
            <w:tcBorders>
              <w:top w:val="nil"/>
              <w:left w:val="nil"/>
              <w:bottom w:val="nil"/>
              <w:right w:val="nil"/>
            </w:tcBorders>
            <w:noWrap/>
            <w:vAlign w:val="center"/>
            <w:hideMark/>
          </w:tcPr>
          <w:p w14:paraId="7FE0DF6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526,200.00</w:t>
            </w:r>
          </w:p>
        </w:tc>
      </w:tr>
      <w:tr w:rsidR="009837F9" w:rsidRPr="00AA4681" w14:paraId="164842D2" w14:textId="77777777" w:rsidTr="001E1F93">
        <w:trPr>
          <w:trHeight w:val="16"/>
        </w:trPr>
        <w:tc>
          <w:tcPr>
            <w:tcW w:w="5812" w:type="dxa"/>
            <w:tcBorders>
              <w:top w:val="nil"/>
              <w:left w:val="nil"/>
              <w:bottom w:val="nil"/>
              <w:right w:val="nil"/>
            </w:tcBorders>
            <w:vAlign w:val="center"/>
            <w:hideMark/>
          </w:tcPr>
          <w:p w14:paraId="76735A21"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N0. 2004041-0 Banco Santander (México), S. 72168 (</w:t>
            </w:r>
            <w:proofErr w:type="spellStart"/>
            <w:r w:rsidRPr="00AA4681">
              <w:rPr>
                <w:rFonts w:ascii="Arial" w:eastAsia="Times New Roman" w:hAnsi="Arial" w:cs="Arial"/>
                <w:color w:val="000000"/>
                <w:kern w:val="0"/>
                <w:sz w:val="20"/>
                <w:szCs w:val="20"/>
                <w:lang w:eastAsia="es-MX"/>
                <w14:ligatures w14:val="none"/>
              </w:rPr>
              <w:t>Celsol</w:t>
            </w:r>
            <w:proofErr w:type="spellEnd"/>
            <w:r w:rsidRPr="00AA4681">
              <w:rPr>
                <w:rFonts w:ascii="Arial" w:eastAsia="Times New Roman" w:hAnsi="Arial" w:cs="Arial"/>
                <w:color w:val="000000"/>
                <w:kern w:val="0"/>
                <w:sz w:val="20"/>
                <w:szCs w:val="20"/>
                <w:lang w:eastAsia="es-MX"/>
                <w14:ligatures w14:val="none"/>
              </w:rPr>
              <w:t>).</w:t>
            </w:r>
          </w:p>
        </w:tc>
        <w:tc>
          <w:tcPr>
            <w:tcW w:w="2375" w:type="dxa"/>
            <w:tcBorders>
              <w:top w:val="nil"/>
              <w:left w:val="nil"/>
              <w:bottom w:val="nil"/>
              <w:right w:val="nil"/>
            </w:tcBorders>
            <w:noWrap/>
            <w:vAlign w:val="center"/>
            <w:hideMark/>
          </w:tcPr>
          <w:p w14:paraId="42559881" w14:textId="77777777" w:rsidR="009837F9" w:rsidRPr="00AA4681" w:rsidRDefault="009837F9" w:rsidP="00BC30F8">
            <w:pPr>
              <w:spacing w:after="0" w:line="240" w:lineRule="auto"/>
              <w:jc w:val="right"/>
              <w:rPr>
                <w:rFonts w:ascii="Arial" w:hAnsi="Arial" w:cs="Arial"/>
                <w:sz w:val="20"/>
                <w:szCs w:val="20"/>
              </w:rPr>
            </w:pPr>
            <w:r w:rsidRPr="00AA4681">
              <w:rPr>
                <w:rFonts w:ascii="Arial" w:hAnsi="Arial" w:cs="Arial"/>
                <w:sz w:val="20"/>
                <w:szCs w:val="20"/>
              </w:rPr>
              <w:t xml:space="preserve">       131,043,645.73</w:t>
            </w:r>
          </w:p>
          <w:p w14:paraId="68C851B8"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p>
        </w:tc>
        <w:tc>
          <w:tcPr>
            <w:tcW w:w="2425" w:type="dxa"/>
            <w:tcBorders>
              <w:top w:val="nil"/>
              <w:left w:val="nil"/>
              <w:bottom w:val="nil"/>
              <w:right w:val="nil"/>
            </w:tcBorders>
            <w:noWrap/>
            <w:vAlign w:val="center"/>
            <w:hideMark/>
          </w:tcPr>
          <w:p w14:paraId="67F3FD4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144,022,144.45</w:t>
            </w:r>
          </w:p>
        </w:tc>
      </w:tr>
      <w:tr w:rsidR="009837F9" w:rsidRPr="00AA4681" w14:paraId="67AC0472" w14:textId="77777777" w:rsidTr="001E1F93">
        <w:trPr>
          <w:trHeight w:val="16"/>
        </w:trPr>
        <w:tc>
          <w:tcPr>
            <w:tcW w:w="5812" w:type="dxa"/>
            <w:tcBorders>
              <w:top w:val="nil"/>
              <w:left w:val="nil"/>
              <w:bottom w:val="nil"/>
              <w:right w:val="nil"/>
            </w:tcBorders>
            <w:vAlign w:val="center"/>
            <w:hideMark/>
          </w:tcPr>
          <w:p w14:paraId="6D382457"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BBVA BANCOMER 0113823598 (Deuda Pública.)</w:t>
            </w:r>
          </w:p>
        </w:tc>
        <w:tc>
          <w:tcPr>
            <w:tcW w:w="2375" w:type="dxa"/>
            <w:tcBorders>
              <w:top w:val="nil"/>
              <w:left w:val="nil"/>
              <w:bottom w:val="nil"/>
              <w:right w:val="nil"/>
            </w:tcBorders>
            <w:noWrap/>
            <w:vAlign w:val="center"/>
            <w:hideMark/>
          </w:tcPr>
          <w:p w14:paraId="1DD7045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8.36</w:t>
            </w:r>
          </w:p>
        </w:tc>
        <w:tc>
          <w:tcPr>
            <w:tcW w:w="2425" w:type="dxa"/>
            <w:tcBorders>
              <w:top w:val="nil"/>
              <w:left w:val="nil"/>
              <w:bottom w:val="nil"/>
              <w:right w:val="nil"/>
            </w:tcBorders>
            <w:noWrap/>
            <w:vAlign w:val="center"/>
            <w:hideMark/>
          </w:tcPr>
          <w:p w14:paraId="5CCE0BEA"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8.36</w:t>
            </w:r>
          </w:p>
        </w:tc>
      </w:tr>
      <w:tr w:rsidR="009837F9" w:rsidRPr="00AA4681" w14:paraId="1F6F2FDB" w14:textId="77777777" w:rsidTr="001E1F93">
        <w:trPr>
          <w:trHeight w:val="16"/>
        </w:trPr>
        <w:tc>
          <w:tcPr>
            <w:tcW w:w="5812" w:type="dxa"/>
            <w:tcBorders>
              <w:top w:val="nil"/>
              <w:left w:val="nil"/>
              <w:bottom w:val="single" w:sz="8" w:space="0" w:color="auto"/>
              <w:right w:val="nil"/>
            </w:tcBorders>
            <w:vAlign w:val="center"/>
            <w:hideMark/>
          </w:tcPr>
          <w:p w14:paraId="4D336D98"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N0. 2001830 Santander Serfin 655028376019 num-2001 (Deuda pública)</w:t>
            </w:r>
          </w:p>
        </w:tc>
        <w:tc>
          <w:tcPr>
            <w:tcW w:w="2375" w:type="dxa"/>
            <w:tcBorders>
              <w:top w:val="nil"/>
              <w:left w:val="nil"/>
              <w:bottom w:val="single" w:sz="8" w:space="0" w:color="auto"/>
              <w:right w:val="nil"/>
            </w:tcBorders>
            <w:noWrap/>
            <w:vAlign w:val="center"/>
            <w:hideMark/>
          </w:tcPr>
          <w:p w14:paraId="49003470"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20,459,130.72</w:t>
            </w:r>
          </w:p>
        </w:tc>
        <w:tc>
          <w:tcPr>
            <w:tcW w:w="2425" w:type="dxa"/>
            <w:tcBorders>
              <w:top w:val="nil"/>
              <w:left w:val="nil"/>
              <w:bottom w:val="single" w:sz="8" w:space="0" w:color="auto"/>
              <w:right w:val="nil"/>
            </w:tcBorders>
            <w:noWrap/>
            <w:vAlign w:val="center"/>
            <w:hideMark/>
          </w:tcPr>
          <w:p w14:paraId="27E88CD3"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19,219,735.78</w:t>
            </w:r>
          </w:p>
        </w:tc>
      </w:tr>
      <w:tr w:rsidR="009837F9" w:rsidRPr="00AA4681" w14:paraId="0ABB9821" w14:textId="77777777" w:rsidTr="001E1F93">
        <w:trPr>
          <w:trHeight w:val="16"/>
        </w:trPr>
        <w:tc>
          <w:tcPr>
            <w:tcW w:w="5812" w:type="dxa"/>
            <w:tcBorders>
              <w:top w:val="nil"/>
              <w:left w:val="nil"/>
              <w:bottom w:val="single" w:sz="8" w:space="0" w:color="auto"/>
              <w:right w:val="nil"/>
            </w:tcBorders>
            <w:shd w:val="clear" w:color="000000" w:fill="D9D9D9"/>
            <w:noWrap/>
            <w:vAlign w:val="center"/>
            <w:hideMark/>
          </w:tcPr>
          <w:p w14:paraId="078B96B0"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375" w:type="dxa"/>
            <w:tcBorders>
              <w:top w:val="nil"/>
              <w:left w:val="nil"/>
              <w:bottom w:val="single" w:sz="8" w:space="0" w:color="auto"/>
              <w:right w:val="nil"/>
            </w:tcBorders>
            <w:shd w:val="clear" w:color="000000" w:fill="D9D9D9"/>
            <w:noWrap/>
            <w:vAlign w:val="center"/>
            <w:hideMark/>
          </w:tcPr>
          <w:p w14:paraId="1120A546"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506,288,923.23</w:t>
            </w:r>
          </w:p>
        </w:tc>
        <w:tc>
          <w:tcPr>
            <w:tcW w:w="2425" w:type="dxa"/>
            <w:tcBorders>
              <w:top w:val="nil"/>
              <w:left w:val="nil"/>
              <w:bottom w:val="single" w:sz="8" w:space="0" w:color="auto"/>
              <w:right w:val="nil"/>
            </w:tcBorders>
            <w:shd w:val="clear" w:color="000000" w:fill="D9D9D9"/>
            <w:noWrap/>
            <w:vAlign w:val="center"/>
            <w:hideMark/>
          </w:tcPr>
          <w:p w14:paraId="2C711EE9"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418,278,732.42</w:t>
            </w:r>
          </w:p>
        </w:tc>
      </w:tr>
    </w:tbl>
    <w:p w14:paraId="23F925F7" w14:textId="77777777" w:rsidR="00FC6C09" w:rsidRPr="00AA4681" w:rsidRDefault="00FC6C09" w:rsidP="00E0659B">
      <w:pPr>
        <w:spacing w:after="0"/>
        <w:jc w:val="both"/>
        <w:rPr>
          <w:rFonts w:ascii="Arial" w:hAnsi="Arial" w:cs="Arial"/>
          <w:sz w:val="20"/>
          <w:szCs w:val="20"/>
        </w:rPr>
      </w:pPr>
    </w:p>
    <w:p w14:paraId="24CB965D" w14:textId="77777777" w:rsidR="001E1F93" w:rsidRPr="00AA4681" w:rsidRDefault="001E1F93" w:rsidP="001E1F93">
      <w:pPr>
        <w:spacing w:after="0"/>
        <w:jc w:val="both"/>
        <w:rPr>
          <w:rFonts w:ascii="Arial" w:hAnsi="Arial" w:cs="Arial"/>
          <w:sz w:val="20"/>
          <w:szCs w:val="20"/>
        </w:rPr>
      </w:pPr>
      <w:bookmarkStart w:id="0" w:name="_Hlk165398936"/>
      <w:r w:rsidRPr="00AA4681">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31544048" w14:textId="77777777" w:rsidR="001E1F93" w:rsidRPr="00AA4681" w:rsidRDefault="001E1F93" w:rsidP="001E1F93">
      <w:pPr>
        <w:spacing w:after="0"/>
        <w:jc w:val="both"/>
        <w:rPr>
          <w:rFonts w:ascii="Arial" w:hAnsi="Arial" w:cs="Arial"/>
          <w:sz w:val="20"/>
          <w:szCs w:val="20"/>
        </w:rPr>
      </w:pPr>
    </w:p>
    <w:p w14:paraId="0832E37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Fideicomiso F/410695-1 de BBVA Bancomer, S. A., fue creado mediante acuerdo 18-21/075 emitido en la novena sesión ordinaria del Ayuntamiento del Municipio de Benito Juárez (Fideicomitente y Fideicomisario en Primer Lugar), del Estado </w:t>
      </w:r>
      <w:r w:rsidRPr="00AA4681">
        <w:rPr>
          <w:rFonts w:ascii="Arial" w:hAnsi="Arial" w:cs="Arial"/>
          <w:sz w:val="20"/>
          <w:szCs w:val="20"/>
        </w:rPr>
        <w:lastRenderedPageBreak/>
        <w:t>de Quintana Roo, de fecha 24 de enero de 2019, en su quinto punto del orden del día. La finalidad es administrar el total de los recursos públicos provenientes del pago del derecho de saneamiento ambiental.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CCC3263" w14:textId="7E73CF46" w:rsidR="00FC6C09" w:rsidRPr="00AA4681" w:rsidRDefault="001E1F93" w:rsidP="001E1F93">
      <w:pPr>
        <w:spacing w:after="0"/>
        <w:jc w:val="both"/>
        <w:rPr>
          <w:rFonts w:ascii="Arial" w:hAnsi="Arial" w:cs="Arial"/>
          <w:sz w:val="20"/>
          <w:szCs w:val="20"/>
        </w:rPr>
      </w:pPr>
      <w:r w:rsidRPr="00AA4681">
        <w:rPr>
          <w:rFonts w:ascii="Arial" w:hAnsi="Arial" w:cs="Arial"/>
          <w:sz w:val="20"/>
          <w:szCs w:val="20"/>
        </w:rPr>
        <w:t>En el Fideicomiso 410695-1 de la Cuenta Bancaria BBVA Bancomer S.A 0112955911 de Saneamiento Ambiental, se presentan depósitos pendientes de registros al 30 de septiembre del 2025 por la cantidad de $</w:t>
      </w:r>
      <w:bookmarkStart w:id="1" w:name="_Hlk175582465"/>
      <w:r w:rsidRPr="00AA4681">
        <w:rPr>
          <w:rFonts w:ascii="Arial" w:hAnsi="Arial" w:cs="Arial"/>
          <w:sz w:val="20"/>
          <w:szCs w:val="20"/>
        </w:rPr>
        <w:t xml:space="preserve">613,683.00 </w:t>
      </w:r>
      <w:bookmarkEnd w:id="1"/>
      <w:r w:rsidRPr="00AA4681">
        <w:rPr>
          <w:rFonts w:ascii="Arial" w:hAnsi="Arial" w:cs="Arial"/>
          <w:sz w:val="20"/>
          <w:szCs w:val="20"/>
        </w:rPr>
        <w:t>derivado del desfase entre el momento en el que los contribuyentes depositan y el momento en el que asisten a las oficinas municipales a solicitar su recibo, por lo que regularmente se registran contablemente en el mes siguiente en el que se depositan.</w:t>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p>
    <w:bookmarkEnd w:id="0"/>
    <w:p w14:paraId="6FEBBFF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El Fideicomiso F/750179 de Banco Mercantil Del Norte, S.A., Institución De Banca Múltiple, Grupo Financiero Banorte, fue creado el 4 de mayo de 2020, como un Fideicomiso de administración y pago de las obligaciones contenidas en el Contrato de Concesión del Servicio Público de limpia, en su etapa de recolección y transporte de residuos sólidos en el Municipio de Benito Juárez, Quintana Roo, por un periodo de 20 años.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231628B" w14:textId="77777777" w:rsidR="001E1F93" w:rsidRPr="00AA4681" w:rsidRDefault="001E1F93" w:rsidP="001E1F93">
      <w:pPr>
        <w:spacing w:after="0"/>
        <w:jc w:val="both"/>
        <w:rPr>
          <w:rFonts w:ascii="Arial" w:hAnsi="Arial" w:cs="Arial"/>
          <w:sz w:val="20"/>
          <w:szCs w:val="20"/>
        </w:rPr>
      </w:pPr>
    </w:p>
    <w:p w14:paraId="5CCF3A8E" w14:textId="7B9E3E4B" w:rsidR="00FC6C09"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El Fideicomiso F/750179 mencionado en el párrafo anterior, está sujeto a revisión según el acta de cabildo que Corresponde a la 20ª Sesión Extraordinaria Privada 2018-2021 según el punto de acuerdo SEGUNDO/ SÉPTIMO que a la letra dice.- “Con fundamento en los Artículos 6 Fracciones V, VI, 240, 248, 295 del Bando de Gobierno y Policía del Municipio de Benito Juárez, Quintana Roo y Artículos 5 Fracciones III, IV, 8 Fracciones IV, V, VI, VII, IX, 9 Fracciones II, III, 56, 57 del Reglamento para la Prevención y Gestión Integral de Residuos Sólidos en el Municipio de Benito Juárez, Quintana Roo y 182 Fracción II de la Ley de los Municipios del Estado de Quintana Roo, se ordena a SIRESOL Cancún y la Dirección General de Servicios Públicos Municipales, la inspección y auditoría a la concesionaria </w:t>
      </w:r>
      <w:proofErr w:type="spellStart"/>
      <w:r w:rsidRPr="00AA4681">
        <w:rPr>
          <w:rFonts w:ascii="Arial" w:hAnsi="Arial" w:cs="Arial"/>
          <w:sz w:val="20"/>
          <w:szCs w:val="20"/>
        </w:rPr>
        <w:t>Intelligencia</w:t>
      </w:r>
      <w:proofErr w:type="spellEnd"/>
      <w:r w:rsidRPr="00AA4681">
        <w:rPr>
          <w:rFonts w:ascii="Arial" w:hAnsi="Arial" w:cs="Arial"/>
          <w:sz w:val="20"/>
          <w:szCs w:val="20"/>
        </w:rPr>
        <w:t xml:space="preserve"> México, S.A. de C.V. respetando el procedimiento previsto en la normatividad aplicable”</w:t>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r w:rsidR="00FC6C09" w:rsidRPr="00AA4681">
        <w:rPr>
          <w:rFonts w:ascii="Arial" w:hAnsi="Arial" w:cs="Arial"/>
          <w:sz w:val="20"/>
          <w:szCs w:val="20"/>
        </w:rPr>
        <w:tab/>
      </w:r>
    </w:p>
    <w:p w14:paraId="3E39FF8C" w14:textId="77777777" w:rsidR="001E1F93" w:rsidRPr="00AA4681" w:rsidRDefault="001E1F93" w:rsidP="001E1F93">
      <w:pPr>
        <w:spacing w:after="0"/>
        <w:jc w:val="both"/>
        <w:rPr>
          <w:rFonts w:ascii="Arial" w:hAnsi="Arial" w:cs="Arial"/>
          <w:sz w:val="20"/>
          <w:szCs w:val="20"/>
        </w:rPr>
      </w:pPr>
      <w:bookmarkStart w:id="2" w:name="_Hlk165398963"/>
      <w:r w:rsidRPr="00AA4681">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20D81AA" w14:textId="77777777" w:rsidR="001E1F93" w:rsidRPr="00AA4681" w:rsidRDefault="001E1F93" w:rsidP="001E1F93">
      <w:pPr>
        <w:spacing w:after="0"/>
        <w:jc w:val="both"/>
        <w:rPr>
          <w:rFonts w:ascii="Arial" w:hAnsi="Arial" w:cs="Arial"/>
          <w:sz w:val="20"/>
          <w:szCs w:val="20"/>
        </w:rPr>
      </w:pPr>
    </w:p>
    <w:bookmarkEnd w:id="2"/>
    <w:p w14:paraId="6B342E7F"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F/4109047 de BBVA Bancomer S. A. (Fiduciario), de la cuenta bancaria BBVA Bancomer SA 0113823598,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75390C9" w14:textId="4BE8B2E0" w:rsidR="00BA3347" w:rsidRPr="00AA4681" w:rsidRDefault="001E1F93" w:rsidP="001E1F93">
      <w:pPr>
        <w:spacing w:after="0"/>
        <w:jc w:val="both"/>
        <w:rPr>
          <w:rFonts w:ascii="Arial" w:hAnsi="Arial" w:cs="Arial"/>
          <w:sz w:val="20"/>
          <w:szCs w:val="20"/>
        </w:rPr>
      </w:pPr>
      <w:r w:rsidRPr="00AA4681">
        <w:rPr>
          <w:rFonts w:ascii="Arial" w:hAnsi="Arial" w:cs="Arial"/>
          <w:sz w:val="20"/>
          <w:szCs w:val="20"/>
        </w:rPr>
        <w:t>Fideicomiso F/4124053 de BBVA México,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r w:rsidR="00393709" w:rsidRPr="00AA4681">
        <w:rPr>
          <w:rFonts w:ascii="Arial" w:hAnsi="Arial" w:cs="Arial"/>
          <w:sz w:val="20"/>
          <w:szCs w:val="20"/>
        </w:rPr>
        <w:tab/>
      </w:r>
      <w:r w:rsidR="00710126" w:rsidRPr="00AA4681">
        <w:rPr>
          <w:rFonts w:ascii="Arial" w:hAnsi="Arial" w:cs="Arial"/>
          <w:sz w:val="20"/>
          <w:szCs w:val="20"/>
        </w:rPr>
        <w:tab/>
      </w:r>
      <w:r w:rsidR="00BA3347" w:rsidRPr="00AA4681">
        <w:rPr>
          <w:rFonts w:ascii="Arial" w:hAnsi="Arial" w:cs="Arial"/>
          <w:sz w:val="20"/>
          <w:szCs w:val="20"/>
        </w:rPr>
        <w:tab/>
      </w:r>
    </w:p>
    <w:p w14:paraId="4B8894A8" w14:textId="77777777" w:rsidR="00A45A40" w:rsidRPr="00AA4681" w:rsidRDefault="00A45A40" w:rsidP="00F10F04">
      <w:pPr>
        <w:keepNext/>
        <w:keepLines/>
        <w:numPr>
          <w:ilvl w:val="0"/>
          <w:numId w:val="6"/>
        </w:numPr>
        <w:spacing w:before="240" w:after="0"/>
        <w:ind w:left="284" w:hanging="284"/>
        <w:outlineLvl w:val="0"/>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Reporte de Recaudación</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51BBD609" w14:textId="77777777" w:rsidR="00A45A40" w:rsidRPr="00AA4681" w:rsidRDefault="00A45A40"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E0EEB6A" w14:textId="77777777" w:rsidR="00A45A40" w:rsidRPr="00AA4681" w:rsidRDefault="00A45A40" w:rsidP="00E0659B">
      <w:pPr>
        <w:keepNext/>
        <w:keepLines/>
        <w:numPr>
          <w:ilvl w:val="0"/>
          <w:numId w:val="38"/>
        </w:numPr>
        <w:spacing w:before="40" w:after="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color w:val="2F5496" w:themeColor="accent1" w:themeShade="BF"/>
          <w:sz w:val="20"/>
          <w:szCs w:val="20"/>
        </w:rPr>
        <w:t>Comportamiento de la recaudación.</w:t>
      </w:r>
    </w:p>
    <w:p w14:paraId="043AAE41" w14:textId="77777777" w:rsidR="00F60840" w:rsidRPr="00AA4681" w:rsidRDefault="00F60840" w:rsidP="00F76F9E">
      <w:pPr>
        <w:spacing w:after="0"/>
        <w:jc w:val="both"/>
        <w:rPr>
          <w:rFonts w:ascii="Arial" w:hAnsi="Arial" w:cs="Arial"/>
          <w:sz w:val="20"/>
          <w:szCs w:val="20"/>
        </w:rPr>
      </w:pPr>
    </w:p>
    <w:p w14:paraId="690C714A"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De conformidad con lo establecido en la Ley de los Municipios del Estados de Quintana Roo, la Hacienda Municipal estará formada por los ingresos ordinarios y extraordinarios que en su favor apruebe el Congreso del Estado y demás ordenamientos fiscales aplicables.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D630E5C" w14:textId="77777777" w:rsidR="009837F9" w:rsidRPr="00AA4681" w:rsidRDefault="009837F9" w:rsidP="009837F9">
      <w:pPr>
        <w:spacing w:after="0"/>
        <w:jc w:val="both"/>
        <w:rPr>
          <w:rFonts w:ascii="Arial" w:hAnsi="Arial" w:cs="Arial"/>
          <w:sz w:val="20"/>
          <w:szCs w:val="20"/>
        </w:rPr>
      </w:pPr>
    </w:p>
    <w:p w14:paraId="7C2A972A"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lastRenderedPageBreak/>
        <w:t>Son Ingresos ordinarios los siguientes: Los impuestos, los derechos, los productos, los aprovechamientos, las participaciones, y las aportaciones.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8F62BDC" w14:textId="77777777" w:rsidR="009837F9" w:rsidRPr="00AA4681" w:rsidRDefault="009837F9" w:rsidP="009837F9">
      <w:pPr>
        <w:spacing w:after="0"/>
        <w:jc w:val="both"/>
        <w:rPr>
          <w:rFonts w:ascii="Arial" w:hAnsi="Arial" w:cs="Arial"/>
          <w:sz w:val="20"/>
          <w:szCs w:val="20"/>
        </w:rPr>
      </w:pPr>
    </w:p>
    <w:p w14:paraId="66FD454D"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Son Ingresos extraordinarios los siguientes: Los que autorice el Cabildo, en los términos de su Competencia y de conformidad a las leyes fiscales, incluyendo los financiamientos.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D588586"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Los que autoricen el Congreso del Estado, y los que se reciban del Estado o la Federación por conceptos diferentes a las Participaciones y Aportaciones.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8072464" w14:textId="77777777" w:rsidR="009837F9" w:rsidRPr="00AA4681" w:rsidRDefault="009837F9" w:rsidP="009837F9">
      <w:pPr>
        <w:spacing w:after="0"/>
        <w:jc w:val="both"/>
        <w:rPr>
          <w:rFonts w:ascii="Arial" w:hAnsi="Arial" w:cs="Arial"/>
          <w:sz w:val="20"/>
          <w:szCs w:val="20"/>
        </w:rPr>
      </w:pPr>
    </w:p>
    <w:p w14:paraId="750C11CD"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Las participaciones federales se rigen a través del convenio de Adhesión al Sistema Nacional de Coordinación Fiscal, de Ley Coordinación Fiscal Federal y Ley de Coordinación Fiscal del Estado de Quintana Roo. Conforme a lo anterior, el Ayuntamiento recibe las participaciones federales a través del Gobierno del Estado de Quintana Roo.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B13E0E1"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 continuación, se muestra el comparativo entre la Ley de ingresos aprobado por la Legislatura del Estado y lo efectivamente recaudado al 30 de septiembre del 2025:</w:t>
      </w:r>
    </w:p>
    <w:p w14:paraId="74A6F7DE" w14:textId="77777777" w:rsidR="009837F9" w:rsidRPr="00AA4681" w:rsidRDefault="009837F9" w:rsidP="009837F9">
      <w:pPr>
        <w:spacing w:after="0"/>
        <w:jc w:val="both"/>
        <w:rPr>
          <w:rFonts w:ascii="Arial" w:hAnsi="Arial" w:cs="Arial"/>
          <w:sz w:val="20"/>
          <w:szCs w:val="20"/>
        </w:rPr>
      </w:pPr>
    </w:p>
    <w:tbl>
      <w:tblPr>
        <w:tblW w:w="5020" w:type="pct"/>
        <w:tblCellMar>
          <w:left w:w="70" w:type="dxa"/>
          <w:right w:w="70" w:type="dxa"/>
        </w:tblCellMar>
        <w:tblLook w:val="04A0" w:firstRow="1" w:lastRow="0" w:firstColumn="1" w:lastColumn="0" w:noHBand="0" w:noVBand="1"/>
      </w:tblPr>
      <w:tblGrid>
        <w:gridCol w:w="5909"/>
        <w:gridCol w:w="1698"/>
        <w:gridCol w:w="2030"/>
        <w:gridCol w:w="1206"/>
      </w:tblGrid>
      <w:tr w:rsidR="009837F9" w:rsidRPr="00AA4681" w14:paraId="076B267A" w14:textId="77777777" w:rsidTr="00BC30F8">
        <w:trPr>
          <w:trHeight w:val="20"/>
        </w:trPr>
        <w:tc>
          <w:tcPr>
            <w:tcW w:w="2725" w:type="pct"/>
            <w:tcBorders>
              <w:top w:val="single" w:sz="8" w:space="0" w:color="auto"/>
              <w:left w:val="nil"/>
              <w:bottom w:val="single" w:sz="8" w:space="0" w:color="auto"/>
              <w:right w:val="nil"/>
            </w:tcBorders>
            <w:shd w:val="clear" w:color="auto" w:fill="D9D9D9" w:themeFill="background1" w:themeFillShade="D9"/>
            <w:vAlign w:val="center"/>
            <w:hideMark/>
          </w:tcPr>
          <w:p w14:paraId="448001A6"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Ingresos Por Concepto</w:t>
            </w:r>
          </w:p>
        </w:tc>
        <w:tc>
          <w:tcPr>
            <w:tcW w:w="783" w:type="pct"/>
            <w:tcBorders>
              <w:top w:val="single" w:sz="8" w:space="0" w:color="auto"/>
              <w:left w:val="nil"/>
              <w:bottom w:val="single" w:sz="8" w:space="0" w:color="auto"/>
              <w:right w:val="nil"/>
            </w:tcBorders>
            <w:shd w:val="clear" w:color="auto" w:fill="D9D9D9" w:themeFill="background1" w:themeFillShade="D9"/>
            <w:noWrap/>
            <w:vAlign w:val="center"/>
            <w:hideMark/>
          </w:tcPr>
          <w:p w14:paraId="7DCC1CD6"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Estimado</w:t>
            </w:r>
          </w:p>
        </w:tc>
        <w:tc>
          <w:tcPr>
            <w:tcW w:w="936" w:type="pct"/>
            <w:tcBorders>
              <w:top w:val="single" w:sz="8" w:space="0" w:color="auto"/>
              <w:left w:val="nil"/>
              <w:bottom w:val="single" w:sz="8" w:space="0" w:color="auto"/>
              <w:right w:val="nil"/>
            </w:tcBorders>
            <w:shd w:val="clear" w:color="auto" w:fill="D9D9D9" w:themeFill="background1" w:themeFillShade="D9"/>
            <w:noWrap/>
            <w:vAlign w:val="center"/>
            <w:hideMark/>
          </w:tcPr>
          <w:p w14:paraId="1A7B2E4A"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Total 2025</w:t>
            </w:r>
          </w:p>
        </w:tc>
        <w:tc>
          <w:tcPr>
            <w:tcW w:w="556" w:type="pct"/>
            <w:tcBorders>
              <w:top w:val="single" w:sz="8" w:space="0" w:color="auto"/>
              <w:left w:val="nil"/>
              <w:bottom w:val="single" w:sz="8" w:space="0" w:color="auto"/>
              <w:right w:val="nil"/>
            </w:tcBorders>
            <w:shd w:val="clear" w:color="auto" w:fill="D9D9D9" w:themeFill="background1" w:themeFillShade="D9"/>
            <w:noWrap/>
            <w:vAlign w:val="center"/>
            <w:hideMark/>
          </w:tcPr>
          <w:p w14:paraId="02AB79C5"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w:t>
            </w:r>
          </w:p>
        </w:tc>
      </w:tr>
      <w:tr w:rsidR="009837F9" w:rsidRPr="00AA4681" w14:paraId="34D5920D" w14:textId="77777777" w:rsidTr="00BC30F8">
        <w:trPr>
          <w:trHeight w:val="166"/>
        </w:trPr>
        <w:tc>
          <w:tcPr>
            <w:tcW w:w="2725" w:type="pct"/>
            <w:tcBorders>
              <w:top w:val="single" w:sz="8" w:space="0" w:color="auto"/>
              <w:left w:val="nil"/>
              <w:bottom w:val="nil"/>
              <w:right w:val="nil"/>
            </w:tcBorders>
            <w:vAlign w:val="center"/>
            <w:hideMark/>
          </w:tcPr>
          <w:p w14:paraId="34AFDABC"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Ingresos</w:t>
            </w:r>
          </w:p>
        </w:tc>
        <w:tc>
          <w:tcPr>
            <w:tcW w:w="783" w:type="pct"/>
            <w:tcBorders>
              <w:top w:val="nil"/>
              <w:left w:val="nil"/>
              <w:bottom w:val="nil"/>
              <w:right w:val="nil"/>
            </w:tcBorders>
            <w:noWrap/>
            <w:vAlign w:val="center"/>
            <w:hideMark/>
          </w:tcPr>
          <w:p w14:paraId="5967228C"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7,636,379,688.00</w:t>
            </w:r>
          </w:p>
          <w:p w14:paraId="64A531A8" w14:textId="77777777" w:rsidR="009837F9" w:rsidRPr="00AA4681" w:rsidRDefault="009837F9" w:rsidP="00BC30F8">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306EE5A1"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6,202,075,777.95</w:t>
            </w:r>
          </w:p>
        </w:tc>
        <w:tc>
          <w:tcPr>
            <w:tcW w:w="556" w:type="pct"/>
            <w:tcBorders>
              <w:top w:val="nil"/>
              <w:left w:val="nil"/>
              <w:bottom w:val="nil"/>
              <w:right w:val="nil"/>
            </w:tcBorders>
            <w:noWrap/>
            <w:vAlign w:val="center"/>
            <w:hideMark/>
          </w:tcPr>
          <w:p w14:paraId="296C2509"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81%</w:t>
            </w:r>
          </w:p>
        </w:tc>
      </w:tr>
      <w:tr w:rsidR="009837F9" w:rsidRPr="00AA4681" w14:paraId="52D954C3" w14:textId="77777777" w:rsidTr="00BC30F8">
        <w:trPr>
          <w:trHeight w:val="233"/>
        </w:trPr>
        <w:tc>
          <w:tcPr>
            <w:tcW w:w="2725" w:type="pct"/>
            <w:tcBorders>
              <w:top w:val="nil"/>
              <w:left w:val="nil"/>
              <w:bottom w:val="nil"/>
              <w:right w:val="nil"/>
            </w:tcBorders>
            <w:vAlign w:val="center"/>
            <w:hideMark/>
          </w:tcPr>
          <w:p w14:paraId="0050D704"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1.Impuestos</w:t>
            </w:r>
          </w:p>
        </w:tc>
        <w:tc>
          <w:tcPr>
            <w:tcW w:w="783" w:type="pct"/>
            <w:tcBorders>
              <w:top w:val="nil"/>
              <w:left w:val="nil"/>
              <w:bottom w:val="nil"/>
              <w:right w:val="nil"/>
            </w:tcBorders>
            <w:noWrap/>
            <w:vAlign w:val="center"/>
            <w:hideMark/>
          </w:tcPr>
          <w:p w14:paraId="38556336"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2,279,554,128.00</w:t>
            </w:r>
          </w:p>
          <w:p w14:paraId="3ECBCF48" w14:textId="77777777" w:rsidR="009837F9" w:rsidRPr="00AA4681" w:rsidRDefault="009837F9" w:rsidP="00BC30F8">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2BDBDC04"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1,868,398,837.79</w:t>
            </w:r>
          </w:p>
        </w:tc>
        <w:tc>
          <w:tcPr>
            <w:tcW w:w="556" w:type="pct"/>
            <w:tcBorders>
              <w:top w:val="nil"/>
              <w:left w:val="nil"/>
              <w:bottom w:val="nil"/>
              <w:right w:val="nil"/>
            </w:tcBorders>
            <w:noWrap/>
            <w:vAlign w:val="center"/>
            <w:hideMark/>
          </w:tcPr>
          <w:p w14:paraId="2C945DA5"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82%</w:t>
            </w:r>
          </w:p>
        </w:tc>
      </w:tr>
      <w:tr w:rsidR="009837F9" w:rsidRPr="00AA4681" w14:paraId="0743E7A9" w14:textId="77777777" w:rsidTr="00BC30F8">
        <w:trPr>
          <w:trHeight w:val="136"/>
        </w:trPr>
        <w:tc>
          <w:tcPr>
            <w:tcW w:w="2725" w:type="pct"/>
            <w:tcBorders>
              <w:top w:val="nil"/>
              <w:left w:val="nil"/>
              <w:bottom w:val="nil"/>
              <w:right w:val="nil"/>
            </w:tcBorders>
            <w:vAlign w:val="center"/>
            <w:hideMark/>
          </w:tcPr>
          <w:p w14:paraId="7695A42A"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11. Impuestos sobre los Ingresos</w:t>
            </w:r>
          </w:p>
        </w:tc>
        <w:tc>
          <w:tcPr>
            <w:tcW w:w="783" w:type="pct"/>
            <w:tcBorders>
              <w:top w:val="nil"/>
              <w:left w:val="nil"/>
              <w:bottom w:val="nil"/>
              <w:right w:val="nil"/>
            </w:tcBorders>
            <w:noWrap/>
            <w:vAlign w:val="center"/>
            <w:hideMark/>
          </w:tcPr>
          <w:p w14:paraId="65C7CB9A"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20,238,890.00</w:t>
            </w:r>
          </w:p>
          <w:p w14:paraId="3CDAC5F6"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2FE9413D"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7,585,575.00</w:t>
            </w:r>
          </w:p>
        </w:tc>
        <w:tc>
          <w:tcPr>
            <w:tcW w:w="556" w:type="pct"/>
            <w:tcBorders>
              <w:top w:val="nil"/>
              <w:left w:val="nil"/>
              <w:bottom w:val="nil"/>
              <w:right w:val="nil"/>
            </w:tcBorders>
            <w:noWrap/>
            <w:vAlign w:val="center"/>
            <w:hideMark/>
          </w:tcPr>
          <w:p w14:paraId="227896F5"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37%</w:t>
            </w:r>
          </w:p>
        </w:tc>
      </w:tr>
      <w:tr w:rsidR="009837F9" w:rsidRPr="00AA4681" w14:paraId="105B6AA3" w14:textId="77777777" w:rsidTr="00BC30F8">
        <w:trPr>
          <w:trHeight w:val="183"/>
        </w:trPr>
        <w:tc>
          <w:tcPr>
            <w:tcW w:w="2725" w:type="pct"/>
            <w:tcBorders>
              <w:top w:val="nil"/>
              <w:left w:val="nil"/>
              <w:bottom w:val="nil"/>
              <w:right w:val="nil"/>
            </w:tcBorders>
            <w:vAlign w:val="center"/>
            <w:hideMark/>
          </w:tcPr>
          <w:p w14:paraId="531AE9C7"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12.Impuesto sobre el patrimonio</w:t>
            </w:r>
          </w:p>
        </w:tc>
        <w:tc>
          <w:tcPr>
            <w:tcW w:w="783" w:type="pct"/>
            <w:tcBorders>
              <w:top w:val="nil"/>
              <w:left w:val="nil"/>
              <w:bottom w:val="nil"/>
              <w:right w:val="nil"/>
            </w:tcBorders>
            <w:noWrap/>
            <w:vAlign w:val="center"/>
            <w:hideMark/>
          </w:tcPr>
          <w:p w14:paraId="4A8757A7"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1,062,870,947.00</w:t>
            </w:r>
          </w:p>
          <w:p w14:paraId="453A6BC6"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D45570E"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927,824,979.26</w:t>
            </w:r>
          </w:p>
        </w:tc>
        <w:tc>
          <w:tcPr>
            <w:tcW w:w="556" w:type="pct"/>
            <w:tcBorders>
              <w:top w:val="nil"/>
              <w:left w:val="nil"/>
              <w:bottom w:val="nil"/>
              <w:right w:val="nil"/>
            </w:tcBorders>
            <w:noWrap/>
            <w:vAlign w:val="center"/>
            <w:hideMark/>
          </w:tcPr>
          <w:p w14:paraId="1829A2E8"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87%</w:t>
            </w:r>
          </w:p>
        </w:tc>
      </w:tr>
      <w:tr w:rsidR="009837F9" w:rsidRPr="00AA4681" w14:paraId="27DED779" w14:textId="77777777" w:rsidTr="00BC30F8">
        <w:trPr>
          <w:trHeight w:val="228"/>
        </w:trPr>
        <w:tc>
          <w:tcPr>
            <w:tcW w:w="2725" w:type="pct"/>
            <w:tcBorders>
              <w:top w:val="nil"/>
              <w:left w:val="nil"/>
              <w:bottom w:val="nil"/>
              <w:right w:val="nil"/>
            </w:tcBorders>
            <w:vAlign w:val="center"/>
            <w:hideMark/>
          </w:tcPr>
          <w:p w14:paraId="1E16A637"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13. Impuestos sobre la producción, el consumo y las transacciones</w:t>
            </w:r>
          </w:p>
        </w:tc>
        <w:tc>
          <w:tcPr>
            <w:tcW w:w="783" w:type="pct"/>
            <w:tcBorders>
              <w:top w:val="nil"/>
              <w:left w:val="nil"/>
              <w:bottom w:val="nil"/>
              <w:right w:val="nil"/>
            </w:tcBorders>
            <w:noWrap/>
            <w:vAlign w:val="center"/>
            <w:hideMark/>
          </w:tcPr>
          <w:p w14:paraId="65F34BE4"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888,778,924.00</w:t>
            </w:r>
          </w:p>
          <w:p w14:paraId="41B367B5"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1A9E6A97"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671,128,302.13</w:t>
            </w:r>
          </w:p>
        </w:tc>
        <w:tc>
          <w:tcPr>
            <w:tcW w:w="556" w:type="pct"/>
            <w:tcBorders>
              <w:top w:val="nil"/>
              <w:left w:val="nil"/>
              <w:bottom w:val="nil"/>
              <w:right w:val="nil"/>
            </w:tcBorders>
            <w:noWrap/>
            <w:vAlign w:val="center"/>
            <w:hideMark/>
          </w:tcPr>
          <w:p w14:paraId="4A6BE28B"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76%</w:t>
            </w:r>
          </w:p>
        </w:tc>
      </w:tr>
      <w:tr w:rsidR="009837F9" w:rsidRPr="00AA4681" w14:paraId="4E6AF7B7" w14:textId="77777777" w:rsidTr="00BC30F8">
        <w:trPr>
          <w:trHeight w:val="171"/>
        </w:trPr>
        <w:tc>
          <w:tcPr>
            <w:tcW w:w="2725" w:type="pct"/>
            <w:tcBorders>
              <w:top w:val="nil"/>
              <w:left w:val="nil"/>
              <w:bottom w:val="nil"/>
              <w:right w:val="nil"/>
            </w:tcBorders>
            <w:vAlign w:val="center"/>
            <w:hideMark/>
          </w:tcPr>
          <w:p w14:paraId="2AFD02CB"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17.Accesorios de Impuestos</w:t>
            </w:r>
          </w:p>
        </w:tc>
        <w:tc>
          <w:tcPr>
            <w:tcW w:w="783" w:type="pct"/>
            <w:tcBorders>
              <w:top w:val="nil"/>
              <w:left w:val="nil"/>
              <w:bottom w:val="nil"/>
              <w:right w:val="nil"/>
            </w:tcBorders>
            <w:noWrap/>
            <w:vAlign w:val="center"/>
            <w:hideMark/>
          </w:tcPr>
          <w:p w14:paraId="4760E450"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56,091,795.00</w:t>
            </w:r>
          </w:p>
          <w:p w14:paraId="6B239E3D"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507A677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49,574,864.80</w:t>
            </w:r>
          </w:p>
        </w:tc>
        <w:tc>
          <w:tcPr>
            <w:tcW w:w="556" w:type="pct"/>
            <w:tcBorders>
              <w:top w:val="nil"/>
              <w:left w:val="nil"/>
              <w:bottom w:val="nil"/>
              <w:right w:val="nil"/>
            </w:tcBorders>
            <w:noWrap/>
            <w:vAlign w:val="center"/>
            <w:hideMark/>
          </w:tcPr>
          <w:p w14:paraId="02DF5FCD"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88%</w:t>
            </w:r>
          </w:p>
        </w:tc>
      </w:tr>
      <w:tr w:rsidR="009837F9" w:rsidRPr="00AA4681" w14:paraId="35533688" w14:textId="77777777" w:rsidTr="00BC30F8">
        <w:trPr>
          <w:trHeight w:val="80"/>
        </w:trPr>
        <w:tc>
          <w:tcPr>
            <w:tcW w:w="2725" w:type="pct"/>
            <w:tcBorders>
              <w:top w:val="nil"/>
              <w:left w:val="nil"/>
              <w:bottom w:val="nil"/>
              <w:right w:val="nil"/>
            </w:tcBorders>
            <w:vAlign w:val="center"/>
            <w:hideMark/>
          </w:tcPr>
          <w:p w14:paraId="78AE02D1"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18.Otros impuestos</w:t>
            </w:r>
          </w:p>
        </w:tc>
        <w:tc>
          <w:tcPr>
            <w:tcW w:w="783" w:type="pct"/>
            <w:tcBorders>
              <w:top w:val="nil"/>
              <w:left w:val="nil"/>
              <w:bottom w:val="nil"/>
              <w:right w:val="nil"/>
            </w:tcBorders>
            <w:noWrap/>
            <w:vAlign w:val="center"/>
            <w:hideMark/>
          </w:tcPr>
          <w:p w14:paraId="46AF0CE1"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251,573,572.00</w:t>
            </w:r>
          </w:p>
          <w:p w14:paraId="448DDE71"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119B7290"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212,285,116.60</w:t>
            </w:r>
          </w:p>
        </w:tc>
        <w:tc>
          <w:tcPr>
            <w:tcW w:w="556" w:type="pct"/>
            <w:tcBorders>
              <w:top w:val="nil"/>
              <w:left w:val="nil"/>
              <w:bottom w:val="nil"/>
              <w:right w:val="nil"/>
            </w:tcBorders>
            <w:noWrap/>
            <w:vAlign w:val="center"/>
            <w:hideMark/>
          </w:tcPr>
          <w:p w14:paraId="1386CC2B"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84%</w:t>
            </w:r>
          </w:p>
        </w:tc>
      </w:tr>
      <w:tr w:rsidR="009837F9" w:rsidRPr="00AA4681" w14:paraId="16EB9B4A" w14:textId="77777777" w:rsidTr="00BC30F8">
        <w:trPr>
          <w:trHeight w:val="20"/>
        </w:trPr>
        <w:tc>
          <w:tcPr>
            <w:tcW w:w="2725" w:type="pct"/>
            <w:tcBorders>
              <w:top w:val="nil"/>
              <w:left w:val="nil"/>
              <w:bottom w:val="nil"/>
              <w:right w:val="nil"/>
            </w:tcBorders>
            <w:vAlign w:val="center"/>
            <w:hideMark/>
          </w:tcPr>
          <w:p w14:paraId="545FDFFD"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19. Impuestos no Comprendidos en las Fracciones de la Ley de Ingresos Causados en Ejercicios Fiscales Anteriores Pendientes de Liquidación o Pago</w:t>
            </w:r>
          </w:p>
        </w:tc>
        <w:tc>
          <w:tcPr>
            <w:tcW w:w="783" w:type="pct"/>
            <w:tcBorders>
              <w:top w:val="nil"/>
              <w:left w:val="nil"/>
              <w:bottom w:val="nil"/>
              <w:right w:val="nil"/>
            </w:tcBorders>
            <w:noWrap/>
            <w:vAlign w:val="center"/>
            <w:hideMark/>
          </w:tcPr>
          <w:p w14:paraId="7D20CBEA"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0.00</w:t>
            </w:r>
          </w:p>
        </w:tc>
        <w:tc>
          <w:tcPr>
            <w:tcW w:w="936" w:type="pct"/>
            <w:tcBorders>
              <w:top w:val="nil"/>
              <w:left w:val="nil"/>
              <w:bottom w:val="nil"/>
              <w:right w:val="nil"/>
            </w:tcBorders>
            <w:noWrap/>
            <w:vAlign w:val="center"/>
            <w:hideMark/>
          </w:tcPr>
          <w:p w14:paraId="6E3BDC7F"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0.00</w:t>
            </w:r>
          </w:p>
        </w:tc>
        <w:tc>
          <w:tcPr>
            <w:tcW w:w="556" w:type="pct"/>
            <w:tcBorders>
              <w:top w:val="nil"/>
              <w:left w:val="nil"/>
              <w:bottom w:val="nil"/>
              <w:right w:val="nil"/>
            </w:tcBorders>
            <w:noWrap/>
            <w:vAlign w:val="center"/>
            <w:hideMark/>
          </w:tcPr>
          <w:p w14:paraId="0986E428"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0%</w:t>
            </w:r>
          </w:p>
        </w:tc>
      </w:tr>
      <w:tr w:rsidR="009837F9" w:rsidRPr="00AA4681" w14:paraId="07C6CA2E" w14:textId="77777777" w:rsidTr="00BC30F8">
        <w:trPr>
          <w:trHeight w:val="210"/>
        </w:trPr>
        <w:tc>
          <w:tcPr>
            <w:tcW w:w="2725" w:type="pct"/>
            <w:tcBorders>
              <w:top w:val="nil"/>
              <w:left w:val="nil"/>
              <w:bottom w:val="nil"/>
              <w:right w:val="nil"/>
            </w:tcBorders>
            <w:vAlign w:val="center"/>
            <w:hideMark/>
          </w:tcPr>
          <w:p w14:paraId="67B127AB"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4. Derechos</w:t>
            </w:r>
          </w:p>
        </w:tc>
        <w:tc>
          <w:tcPr>
            <w:tcW w:w="783" w:type="pct"/>
            <w:tcBorders>
              <w:top w:val="nil"/>
              <w:left w:val="nil"/>
              <w:bottom w:val="nil"/>
              <w:right w:val="nil"/>
            </w:tcBorders>
            <w:noWrap/>
            <w:vAlign w:val="center"/>
            <w:hideMark/>
          </w:tcPr>
          <w:p w14:paraId="124BB765"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2,196,529,742.00</w:t>
            </w:r>
          </w:p>
          <w:p w14:paraId="7DC76339"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5367120"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1,787,205,895.87</w:t>
            </w:r>
          </w:p>
        </w:tc>
        <w:tc>
          <w:tcPr>
            <w:tcW w:w="556" w:type="pct"/>
            <w:tcBorders>
              <w:top w:val="nil"/>
              <w:left w:val="nil"/>
              <w:bottom w:val="nil"/>
              <w:right w:val="nil"/>
            </w:tcBorders>
            <w:noWrap/>
            <w:vAlign w:val="center"/>
            <w:hideMark/>
          </w:tcPr>
          <w:p w14:paraId="749EB65B"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81%</w:t>
            </w:r>
          </w:p>
        </w:tc>
      </w:tr>
      <w:tr w:rsidR="009837F9" w:rsidRPr="00AA4681" w14:paraId="73623A46" w14:textId="77777777" w:rsidTr="00BC30F8">
        <w:trPr>
          <w:trHeight w:val="413"/>
        </w:trPr>
        <w:tc>
          <w:tcPr>
            <w:tcW w:w="2725" w:type="pct"/>
            <w:tcBorders>
              <w:top w:val="nil"/>
              <w:left w:val="nil"/>
              <w:bottom w:val="nil"/>
              <w:right w:val="nil"/>
            </w:tcBorders>
            <w:vAlign w:val="center"/>
            <w:hideMark/>
          </w:tcPr>
          <w:p w14:paraId="704709C5"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41. Derechos por el uso, goce, aprovechamiento o explotación de bienes de dominio público.</w:t>
            </w:r>
          </w:p>
        </w:tc>
        <w:tc>
          <w:tcPr>
            <w:tcW w:w="783" w:type="pct"/>
            <w:tcBorders>
              <w:top w:val="nil"/>
              <w:left w:val="nil"/>
              <w:bottom w:val="nil"/>
              <w:right w:val="nil"/>
            </w:tcBorders>
            <w:noWrap/>
            <w:vAlign w:val="center"/>
            <w:hideMark/>
          </w:tcPr>
          <w:p w14:paraId="704EBA35"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46,569,619.00</w:t>
            </w:r>
          </w:p>
          <w:p w14:paraId="174A75F9"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bottom"/>
            <w:hideMark/>
          </w:tcPr>
          <w:p w14:paraId="1E9C8888"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33,560,814.00</w:t>
            </w:r>
          </w:p>
        </w:tc>
        <w:tc>
          <w:tcPr>
            <w:tcW w:w="556" w:type="pct"/>
            <w:tcBorders>
              <w:top w:val="nil"/>
              <w:left w:val="nil"/>
              <w:bottom w:val="nil"/>
              <w:right w:val="nil"/>
            </w:tcBorders>
            <w:noWrap/>
            <w:vAlign w:val="center"/>
            <w:hideMark/>
          </w:tcPr>
          <w:p w14:paraId="762E9049"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72%</w:t>
            </w:r>
          </w:p>
        </w:tc>
      </w:tr>
      <w:tr w:rsidR="009837F9" w:rsidRPr="00AA4681" w14:paraId="472D374E" w14:textId="77777777" w:rsidTr="00BC30F8">
        <w:trPr>
          <w:trHeight w:val="220"/>
        </w:trPr>
        <w:tc>
          <w:tcPr>
            <w:tcW w:w="2725" w:type="pct"/>
            <w:tcBorders>
              <w:top w:val="nil"/>
              <w:left w:val="nil"/>
              <w:bottom w:val="nil"/>
              <w:right w:val="nil"/>
            </w:tcBorders>
            <w:vAlign w:val="center"/>
            <w:hideMark/>
          </w:tcPr>
          <w:p w14:paraId="1A629614"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43. Derechos por prestación de servicios</w:t>
            </w:r>
          </w:p>
        </w:tc>
        <w:tc>
          <w:tcPr>
            <w:tcW w:w="783" w:type="pct"/>
            <w:tcBorders>
              <w:top w:val="nil"/>
              <w:left w:val="nil"/>
              <w:bottom w:val="nil"/>
              <w:right w:val="nil"/>
            </w:tcBorders>
            <w:noWrap/>
            <w:vAlign w:val="center"/>
            <w:hideMark/>
          </w:tcPr>
          <w:p w14:paraId="5324407A"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2,127,287,511.00</w:t>
            </w:r>
          </w:p>
          <w:p w14:paraId="30CA5F8A"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bottom"/>
            <w:hideMark/>
          </w:tcPr>
          <w:p w14:paraId="5EBFF517"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1,708,002,156.91</w:t>
            </w:r>
          </w:p>
        </w:tc>
        <w:tc>
          <w:tcPr>
            <w:tcW w:w="556" w:type="pct"/>
            <w:tcBorders>
              <w:top w:val="nil"/>
              <w:left w:val="nil"/>
              <w:bottom w:val="nil"/>
              <w:right w:val="nil"/>
            </w:tcBorders>
            <w:noWrap/>
            <w:vAlign w:val="center"/>
            <w:hideMark/>
          </w:tcPr>
          <w:p w14:paraId="052A69E5"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80%</w:t>
            </w:r>
          </w:p>
        </w:tc>
      </w:tr>
      <w:tr w:rsidR="009837F9" w:rsidRPr="00AA4681" w14:paraId="3BAEA60E" w14:textId="77777777" w:rsidTr="00BC30F8">
        <w:trPr>
          <w:trHeight w:val="80"/>
        </w:trPr>
        <w:tc>
          <w:tcPr>
            <w:tcW w:w="2725" w:type="pct"/>
            <w:tcBorders>
              <w:top w:val="nil"/>
              <w:left w:val="nil"/>
              <w:bottom w:val="nil"/>
              <w:right w:val="nil"/>
            </w:tcBorders>
            <w:vAlign w:val="center"/>
            <w:hideMark/>
          </w:tcPr>
          <w:p w14:paraId="2CAF7F42"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44. Otros Derechos</w:t>
            </w:r>
          </w:p>
        </w:tc>
        <w:tc>
          <w:tcPr>
            <w:tcW w:w="783" w:type="pct"/>
            <w:tcBorders>
              <w:top w:val="nil"/>
              <w:left w:val="nil"/>
              <w:bottom w:val="nil"/>
              <w:right w:val="nil"/>
            </w:tcBorders>
            <w:noWrap/>
            <w:vAlign w:val="center"/>
            <w:hideMark/>
          </w:tcPr>
          <w:p w14:paraId="63B1CB3C"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10,472,350.00</w:t>
            </w:r>
          </w:p>
          <w:p w14:paraId="36CEA8D8"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bottom"/>
            <w:hideMark/>
          </w:tcPr>
          <w:p w14:paraId="31303D76"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40,073,089.96</w:t>
            </w:r>
          </w:p>
        </w:tc>
        <w:tc>
          <w:tcPr>
            <w:tcW w:w="556" w:type="pct"/>
            <w:tcBorders>
              <w:top w:val="nil"/>
              <w:left w:val="nil"/>
              <w:bottom w:val="nil"/>
              <w:right w:val="nil"/>
            </w:tcBorders>
            <w:noWrap/>
            <w:vAlign w:val="center"/>
            <w:hideMark/>
          </w:tcPr>
          <w:p w14:paraId="22B2AD4A"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328%</w:t>
            </w:r>
          </w:p>
        </w:tc>
      </w:tr>
      <w:tr w:rsidR="009837F9" w:rsidRPr="00AA4681" w14:paraId="6252C1CA" w14:textId="77777777" w:rsidTr="00BC30F8">
        <w:trPr>
          <w:trHeight w:val="168"/>
        </w:trPr>
        <w:tc>
          <w:tcPr>
            <w:tcW w:w="2725" w:type="pct"/>
            <w:tcBorders>
              <w:top w:val="nil"/>
              <w:left w:val="nil"/>
              <w:bottom w:val="nil"/>
              <w:right w:val="nil"/>
            </w:tcBorders>
            <w:vAlign w:val="center"/>
            <w:hideMark/>
          </w:tcPr>
          <w:p w14:paraId="36254D70"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45. Accesorios de Derechos</w:t>
            </w:r>
          </w:p>
        </w:tc>
        <w:tc>
          <w:tcPr>
            <w:tcW w:w="783" w:type="pct"/>
            <w:tcBorders>
              <w:top w:val="nil"/>
              <w:left w:val="nil"/>
              <w:bottom w:val="nil"/>
              <w:right w:val="nil"/>
            </w:tcBorders>
            <w:noWrap/>
            <w:vAlign w:val="center"/>
            <w:hideMark/>
          </w:tcPr>
          <w:p w14:paraId="5018A02C"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12,200,262.00</w:t>
            </w:r>
          </w:p>
          <w:p w14:paraId="5BC593B2"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bottom"/>
            <w:hideMark/>
          </w:tcPr>
          <w:p w14:paraId="45BFFA17"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5,569,835.00</w:t>
            </w:r>
          </w:p>
        </w:tc>
        <w:tc>
          <w:tcPr>
            <w:tcW w:w="556" w:type="pct"/>
            <w:tcBorders>
              <w:top w:val="nil"/>
              <w:left w:val="nil"/>
              <w:bottom w:val="nil"/>
              <w:right w:val="nil"/>
            </w:tcBorders>
            <w:noWrap/>
            <w:vAlign w:val="center"/>
            <w:hideMark/>
          </w:tcPr>
          <w:p w14:paraId="70EA29CE"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53%</w:t>
            </w:r>
          </w:p>
        </w:tc>
      </w:tr>
      <w:tr w:rsidR="009837F9" w:rsidRPr="00AA4681" w14:paraId="7F63CA70" w14:textId="77777777" w:rsidTr="00BC30F8">
        <w:trPr>
          <w:trHeight w:val="20"/>
        </w:trPr>
        <w:tc>
          <w:tcPr>
            <w:tcW w:w="2725" w:type="pct"/>
            <w:tcBorders>
              <w:top w:val="nil"/>
              <w:left w:val="nil"/>
              <w:bottom w:val="nil"/>
              <w:right w:val="nil"/>
            </w:tcBorders>
            <w:vAlign w:val="center"/>
            <w:hideMark/>
          </w:tcPr>
          <w:p w14:paraId="1BE14943"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49. Derechos No Comprendidos en las Fracciones de la Ley de Ingresos Causadas en Ejercicios Fiscales Anteriores Pendientes de Liquidación o Pago</w:t>
            </w:r>
          </w:p>
        </w:tc>
        <w:tc>
          <w:tcPr>
            <w:tcW w:w="783" w:type="pct"/>
            <w:tcBorders>
              <w:top w:val="nil"/>
              <w:left w:val="nil"/>
              <w:bottom w:val="nil"/>
              <w:right w:val="nil"/>
            </w:tcBorders>
            <w:noWrap/>
            <w:vAlign w:val="center"/>
            <w:hideMark/>
          </w:tcPr>
          <w:p w14:paraId="2CC451E1"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0.00</w:t>
            </w:r>
          </w:p>
        </w:tc>
        <w:tc>
          <w:tcPr>
            <w:tcW w:w="936" w:type="pct"/>
            <w:tcBorders>
              <w:top w:val="nil"/>
              <w:left w:val="nil"/>
              <w:bottom w:val="nil"/>
              <w:right w:val="nil"/>
            </w:tcBorders>
            <w:noWrap/>
            <w:vAlign w:val="center"/>
            <w:hideMark/>
          </w:tcPr>
          <w:p w14:paraId="0285E39B"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rPr>
              <w:t>0.00</w:t>
            </w:r>
          </w:p>
        </w:tc>
        <w:tc>
          <w:tcPr>
            <w:tcW w:w="556" w:type="pct"/>
            <w:tcBorders>
              <w:top w:val="nil"/>
              <w:left w:val="nil"/>
              <w:bottom w:val="nil"/>
              <w:right w:val="nil"/>
            </w:tcBorders>
            <w:noWrap/>
            <w:vAlign w:val="center"/>
            <w:hideMark/>
          </w:tcPr>
          <w:p w14:paraId="657973FE"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rPr>
              <w:t>0%</w:t>
            </w:r>
          </w:p>
        </w:tc>
      </w:tr>
      <w:tr w:rsidR="009837F9" w:rsidRPr="00AA4681" w14:paraId="1730ABEF" w14:textId="77777777" w:rsidTr="00BC30F8">
        <w:trPr>
          <w:trHeight w:val="183"/>
        </w:trPr>
        <w:tc>
          <w:tcPr>
            <w:tcW w:w="2725" w:type="pct"/>
            <w:tcBorders>
              <w:top w:val="nil"/>
              <w:left w:val="nil"/>
              <w:bottom w:val="nil"/>
              <w:right w:val="nil"/>
            </w:tcBorders>
            <w:vAlign w:val="center"/>
            <w:hideMark/>
          </w:tcPr>
          <w:p w14:paraId="325A2280"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5. Productos</w:t>
            </w:r>
          </w:p>
        </w:tc>
        <w:tc>
          <w:tcPr>
            <w:tcW w:w="783" w:type="pct"/>
            <w:tcBorders>
              <w:top w:val="nil"/>
              <w:left w:val="nil"/>
              <w:bottom w:val="nil"/>
              <w:right w:val="nil"/>
            </w:tcBorders>
            <w:noWrap/>
            <w:vAlign w:val="center"/>
            <w:hideMark/>
          </w:tcPr>
          <w:p w14:paraId="46EA4D0F"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83,369,481.00</w:t>
            </w:r>
          </w:p>
          <w:p w14:paraId="259B1A02" w14:textId="77777777" w:rsidR="009837F9" w:rsidRPr="00AA4681" w:rsidRDefault="009837F9" w:rsidP="00BC30F8">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4A41853C"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97,316,138.45</w:t>
            </w:r>
          </w:p>
        </w:tc>
        <w:tc>
          <w:tcPr>
            <w:tcW w:w="556" w:type="pct"/>
            <w:tcBorders>
              <w:top w:val="nil"/>
              <w:left w:val="nil"/>
              <w:bottom w:val="nil"/>
              <w:right w:val="nil"/>
            </w:tcBorders>
            <w:noWrap/>
            <w:vAlign w:val="center"/>
            <w:hideMark/>
          </w:tcPr>
          <w:p w14:paraId="4EA125B7"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117%</w:t>
            </w:r>
          </w:p>
        </w:tc>
      </w:tr>
      <w:tr w:rsidR="009837F9" w:rsidRPr="00AA4681" w14:paraId="05CF77EE" w14:textId="77777777" w:rsidTr="00BC30F8">
        <w:trPr>
          <w:trHeight w:val="80"/>
        </w:trPr>
        <w:tc>
          <w:tcPr>
            <w:tcW w:w="2725" w:type="pct"/>
            <w:tcBorders>
              <w:top w:val="nil"/>
              <w:left w:val="nil"/>
              <w:bottom w:val="nil"/>
              <w:right w:val="nil"/>
            </w:tcBorders>
            <w:vAlign w:val="center"/>
            <w:hideMark/>
          </w:tcPr>
          <w:p w14:paraId="4140AA1E"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6. Aprovechamientos</w:t>
            </w:r>
          </w:p>
        </w:tc>
        <w:tc>
          <w:tcPr>
            <w:tcW w:w="783" w:type="pct"/>
            <w:tcBorders>
              <w:top w:val="nil"/>
              <w:left w:val="nil"/>
              <w:bottom w:val="nil"/>
              <w:right w:val="nil"/>
            </w:tcBorders>
            <w:noWrap/>
            <w:vAlign w:val="center"/>
            <w:hideMark/>
          </w:tcPr>
          <w:p w14:paraId="68CB26E0"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156,557,181.00</w:t>
            </w:r>
          </w:p>
          <w:p w14:paraId="549F4161" w14:textId="77777777" w:rsidR="009837F9" w:rsidRPr="00AA4681" w:rsidRDefault="009837F9" w:rsidP="00BC30F8">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7C9C168D"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101,715,406.50</w:t>
            </w:r>
          </w:p>
        </w:tc>
        <w:tc>
          <w:tcPr>
            <w:tcW w:w="556" w:type="pct"/>
            <w:tcBorders>
              <w:top w:val="nil"/>
              <w:left w:val="nil"/>
              <w:bottom w:val="nil"/>
              <w:right w:val="nil"/>
            </w:tcBorders>
            <w:noWrap/>
            <w:vAlign w:val="center"/>
            <w:hideMark/>
          </w:tcPr>
          <w:p w14:paraId="0B1A2A25"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65%</w:t>
            </w:r>
          </w:p>
        </w:tc>
      </w:tr>
      <w:tr w:rsidR="009837F9" w:rsidRPr="00AA4681" w14:paraId="7F5FFE15" w14:textId="77777777" w:rsidTr="00BC30F8">
        <w:trPr>
          <w:trHeight w:val="20"/>
        </w:trPr>
        <w:tc>
          <w:tcPr>
            <w:tcW w:w="2725" w:type="pct"/>
            <w:tcBorders>
              <w:top w:val="nil"/>
              <w:left w:val="nil"/>
              <w:bottom w:val="nil"/>
              <w:right w:val="nil"/>
            </w:tcBorders>
            <w:vAlign w:val="center"/>
            <w:hideMark/>
          </w:tcPr>
          <w:p w14:paraId="03389891"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7. Ingresos por ventas de bienes, prestación de servicios y otros ingresos</w:t>
            </w:r>
          </w:p>
        </w:tc>
        <w:tc>
          <w:tcPr>
            <w:tcW w:w="783" w:type="pct"/>
            <w:tcBorders>
              <w:top w:val="nil"/>
              <w:left w:val="nil"/>
              <w:bottom w:val="nil"/>
              <w:right w:val="nil"/>
            </w:tcBorders>
            <w:noWrap/>
            <w:vAlign w:val="center"/>
            <w:hideMark/>
          </w:tcPr>
          <w:p w14:paraId="2D41A182"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0.00</w:t>
            </w:r>
          </w:p>
        </w:tc>
        <w:tc>
          <w:tcPr>
            <w:tcW w:w="936" w:type="pct"/>
            <w:tcBorders>
              <w:top w:val="nil"/>
              <w:left w:val="nil"/>
              <w:bottom w:val="nil"/>
              <w:right w:val="nil"/>
            </w:tcBorders>
            <w:noWrap/>
            <w:vAlign w:val="center"/>
            <w:hideMark/>
          </w:tcPr>
          <w:p w14:paraId="49DDBFDC"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2,987,654.87</w:t>
            </w:r>
          </w:p>
        </w:tc>
        <w:tc>
          <w:tcPr>
            <w:tcW w:w="556" w:type="pct"/>
            <w:tcBorders>
              <w:top w:val="nil"/>
              <w:left w:val="nil"/>
              <w:bottom w:val="nil"/>
              <w:right w:val="nil"/>
            </w:tcBorders>
            <w:noWrap/>
            <w:vAlign w:val="center"/>
            <w:hideMark/>
          </w:tcPr>
          <w:p w14:paraId="5B163E47"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100%</w:t>
            </w:r>
          </w:p>
        </w:tc>
      </w:tr>
      <w:tr w:rsidR="009837F9" w:rsidRPr="00AA4681" w14:paraId="06545783" w14:textId="77777777" w:rsidTr="00BC30F8">
        <w:trPr>
          <w:trHeight w:val="238"/>
        </w:trPr>
        <w:tc>
          <w:tcPr>
            <w:tcW w:w="2725" w:type="pct"/>
            <w:tcBorders>
              <w:top w:val="nil"/>
              <w:left w:val="nil"/>
              <w:bottom w:val="nil"/>
              <w:right w:val="nil"/>
            </w:tcBorders>
            <w:vAlign w:val="center"/>
            <w:hideMark/>
          </w:tcPr>
          <w:p w14:paraId="20A37919"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8. Participaciones, Aportaciones Y Convenios</w:t>
            </w:r>
          </w:p>
        </w:tc>
        <w:tc>
          <w:tcPr>
            <w:tcW w:w="783" w:type="pct"/>
            <w:tcBorders>
              <w:top w:val="nil"/>
              <w:left w:val="nil"/>
              <w:bottom w:val="nil"/>
              <w:right w:val="nil"/>
            </w:tcBorders>
            <w:noWrap/>
            <w:vAlign w:val="center"/>
            <w:hideMark/>
          </w:tcPr>
          <w:p w14:paraId="3A696529"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2,920,369,156.00</w:t>
            </w:r>
          </w:p>
          <w:p w14:paraId="785AAEC2" w14:textId="77777777" w:rsidR="009837F9" w:rsidRPr="00AA4681" w:rsidRDefault="009837F9" w:rsidP="00BC30F8">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49EF32A6"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2,344,451,844.47</w:t>
            </w:r>
          </w:p>
        </w:tc>
        <w:tc>
          <w:tcPr>
            <w:tcW w:w="556" w:type="pct"/>
            <w:tcBorders>
              <w:top w:val="nil"/>
              <w:left w:val="nil"/>
              <w:bottom w:val="nil"/>
              <w:right w:val="nil"/>
            </w:tcBorders>
            <w:noWrap/>
            <w:vAlign w:val="center"/>
            <w:hideMark/>
          </w:tcPr>
          <w:p w14:paraId="7876F2FA"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color w:val="000000"/>
                <w:sz w:val="20"/>
                <w:szCs w:val="20"/>
              </w:rPr>
              <w:t>80%</w:t>
            </w:r>
          </w:p>
        </w:tc>
      </w:tr>
      <w:tr w:rsidR="009837F9" w:rsidRPr="00AA4681" w14:paraId="00566E5E" w14:textId="77777777" w:rsidTr="00BC30F8">
        <w:trPr>
          <w:trHeight w:val="80"/>
        </w:trPr>
        <w:tc>
          <w:tcPr>
            <w:tcW w:w="2725" w:type="pct"/>
            <w:tcBorders>
              <w:top w:val="nil"/>
              <w:left w:val="nil"/>
              <w:bottom w:val="nil"/>
              <w:right w:val="nil"/>
            </w:tcBorders>
            <w:vAlign w:val="center"/>
            <w:hideMark/>
          </w:tcPr>
          <w:p w14:paraId="6CADE546"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81. Participaciones</w:t>
            </w:r>
          </w:p>
        </w:tc>
        <w:tc>
          <w:tcPr>
            <w:tcW w:w="783" w:type="pct"/>
            <w:tcBorders>
              <w:top w:val="nil"/>
              <w:left w:val="nil"/>
              <w:bottom w:val="nil"/>
              <w:right w:val="nil"/>
            </w:tcBorders>
            <w:noWrap/>
            <w:vAlign w:val="center"/>
            <w:hideMark/>
          </w:tcPr>
          <w:p w14:paraId="6641A078"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1,317,059,511.00</w:t>
            </w:r>
          </w:p>
          <w:p w14:paraId="7EB6071D"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283BD67A"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1,122,742,443.00</w:t>
            </w:r>
          </w:p>
        </w:tc>
        <w:tc>
          <w:tcPr>
            <w:tcW w:w="556" w:type="pct"/>
            <w:tcBorders>
              <w:top w:val="nil"/>
              <w:left w:val="nil"/>
              <w:bottom w:val="nil"/>
              <w:right w:val="nil"/>
            </w:tcBorders>
            <w:noWrap/>
            <w:vAlign w:val="center"/>
            <w:hideMark/>
          </w:tcPr>
          <w:p w14:paraId="1A9FD260"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85%</w:t>
            </w:r>
          </w:p>
        </w:tc>
      </w:tr>
      <w:tr w:rsidR="009837F9" w:rsidRPr="00AA4681" w14:paraId="69DFB8C4" w14:textId="77777777" w:rsidTr="00BC30F8">
        <w:trPr>
          <w:trHeight w:val="80"/>
        </w:trPr>
        <w:tc>
          <w:tcPr>
            <w:tcW w:w="2725" w:type="pct"/>
            <w:tcBorders>
              <w:top w:val="nil"/>
              <w:left w:val="nil"/>
              <w:bottom w:val="nil"/>
              <w:right w:val="nil"/>
            </w:tcBorders>
            <w:vAlign w:val="center"/>
            <w:hideMark/>
          </w:tcPr>
          <w:p w14:paraId="0ED4B630"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82. Aportaciones</w:t>
            </w:r>
          </w:p>
        </w:tc>
        <w:tc>
          <w:tcPr>
            <w:tcW w:w="783" w:type="pct"/>
            <w:tcBorders>
              <w:top w:val="nil"/>
              <w:left w:val="nil"/>
              <w:bottom w:val="nil"/>
              <w:right w:val="nil"/>
            </w:tcBorders>
            <w:noWrap/>
            <w:vAlign w:val="center"/>
            <w:hideMark/>
          </w:tcPr>
          <w:p w14:paraId="115DFF19"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1,210,360,492.00</w:t>
            </w:r>
          </w:p>
          <w:p w14:paraId="5E1011A4"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2981AF61"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927,846,417.00</w:t>
            </w:r>
          </w:p>
        </w:tc>
        <w:tc>
          <w:tcPr>
            <w:tcW w:w="556" w:type="pct"/>
            <w:tcBorders>
              <w:top w:val="nil"/>
              <w:left w:val="nil"/>
              <w:bottom w:val="nil"/>
              <w:right w:val="nil"/>
            </w:tcBorders>
            <w:noWrap/>
            <w:vAlign w:val="center"/>
            <w:hideMark/>
          </w:tcPr>
          <w:p w14:paraId="6F31F061"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77%</w:t>
            </w:r>
          </w:p>
        </w:tc>
      </w:tr>
      <w:tr w:rsidR="009837F9" w:rsidRPr="00AA4681" w14:paraId="6A1EB8B4" w14:textId="77777777" w:rsidTr="00BC30F8">
        <w:trPr>
          <w:trHeight w:val="80"/>
        </w:trPr>
        <w:tc>
          <w:tcPr>
            <w:tcW w:w="2725" w:type="pct"/>
            <w:tcBorders>
              <w:top w:val="nil"/>
              <w:left w:val="nil"/>
              <w:bottom w:val="nil"/>
              <w:right w:val="nil"/>
            </w:tcBorders>
            <w:vAlign w:val="center"/>
            <w:hideMark/>
          </w:tcPr>
          <w:p w14:paraId="46C01709"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83. Convenios</w:t>
            </w:r>
          </w:p>
        </w:tc>
        <w:tc>
          <w:tcPr>
            <w:tcW w:w="783" w:type="pct"/>
            <w:tcBorders>
              <w:top w:val="nil"/>
              <w:left w:val="nil"/>
              <w:bottom w:val="nil"/>
              <w:right w:val="nil"/>
            </w:tcBorders>
            <w:noWrap/>
            <w:vAlign w:val="center"/>
            <w:hideMark/>
          </w:tcPr>
          <w:p w14:paraId="52409A5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227,162,039.00</w:t>
            </w:r>
          </w:p>
          <w:p w14:paraId="136D24C4"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5D283909"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123,337,996.17</w:t>
            </w:r>
          </w:p>
        </w:tc>
        <w:tc>
          <w:tcPr>
            <w:tcW w:w="556" w:type="pct"/>
            <w:tcBorders>
              <w:top w:val="nil"/>
              <w:left w:val="nil"/>
              <w:bottom w:val="nil"/>
              <w:right w:val="nil"/>
            </w:tcBorders>
            <w:noWrap/>
            <w:vAlign w:val="center"/>
            <w:hideMark/>
          </w:tcPr>
          <w:p w14:paraId="6B20F33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54%</w:t>
            </w:r>
          </w:p>
        </w:tc>
      </w:tr>
      <w:tr w:rsidR="009837F9" w:rsidRPr="00AA4681" w14:paraId="4B205A36" w14:textId="77777777" w:rsidTr="00BC30F8">
        <w:trPr>
          <w:trHeight w:val="95"/>
        </w:trPr>
        <w:tc>
          <w:tcPr>
            <w:tcW w:w="2725" w:type="pct"/>
            <w:tcBorders>
              <w:top w:val="nil"/>
              <w:left w:val="nil"/>
              <w:bottom w:val="nil"/>
              <w:right w:val="nil"/>
            </w:tcBorders>
            <w:vAlign w:val="center"/>
            <w:hideMark/>
          </w:tcPr>
          <w:p w14:paraId="37A0AED4"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84.Incentivos derivados de la colaboración fiscal</w:t>
            </w:r>
          </w:p>
        </w:tc>
        <w:tc>
          <w:tcPr>
            <w:tcW w:w="783" w:type="pct"/>
            <w:tcBorders>
              <w:top w:val="nil"/>
              <w:left w:val="nil"/>
              <w:bottom w:val="nil"/>
              <w:right w:val="nil"/>
            </w:tcBorders>
            <w:noWrap/>
            <w:vAlign w:val="center"/>
            <w:hideMark/>
          </w:tcPr>
          <w:p w14:paraId="2A5FC1E6"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165,787,114.00</w:t>
            </w:r>
          </w:p>
          <w:p w14:paraId="369E67F3" w14:textId="77777777" w:rsidR="009837F9" w:rsidRPr="00AA4681" w:rsidRDefault="009837F9" w:rsidP="00BC30F8">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7606B57B"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170,524,988.30</w:t>
            </w:r>
          </w:p>
        </w:tc>
        <w:tc>
          <w:tcPr>
            <w:tcW w:w="556" w:type="pct"/>
            <w:tcBorders>
              <w:top w:val="nil"/>
              <w:left w:val="nil"/>
              <w:bottom w:val="nil"/>
              <w:right w:val="nil"/>
            </w:tcBorders>
            <w:noWrap/>
            <w:vAlign w:val="center"/>
            <w:hideMark/>
          </w:tcPr>
          <w:p w14:paraId="7A6D3893"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color w:val="000000"/>
                <w:sz w:val="20"/>
                <w:szCs w:val="20"/>
              </w:rPr>
              <w:t>103%</w:t>
            </w:r>
          </w:p>
        </w:tc>
      </w:tr>
      <w:tr w:rsidR="009837F9" w:rsidRPr="00AA4681" w14:paraId="30C2519B" w14:textId="77777777" w:rsidTr="00BC30F8">
        <w:trPr>
          <w:trHeight w:val="20"/>
        </w:trPr>
        <w:tc>
          <w:tcPr>
            <w:tcW w:w="2725" w:type="pct"/>
            <w:tcBorders>
              <w:top w:val="nil"/>
              <w:left w:val="nil"/>
              <w:bottom w:val="single" w:sz="8" w:space="0" w:color="auto"/>
              <w:right w:val="nil"/>
            </w:tcBorders>
            <w:vAlign w:val="center"/>
            <w:hideMark/>
          </w:tcPr>
          <w:p w14:paraId="3331985E"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85.Transferencias, Asignaciones, Subsidios y Subvenciones y Pensiones y Jubilaciones</w:t>
            </w:r>
          </w:p>
        </w:tc>
        <w:tc>
          <w:tcPr>
            <w:tcW w:w="783" w:type="pct"/>
            <w:tcBorders>
              <w:top w:val="nil"/>
              <w:left w:val="nil"/>
              <w:bottom w:val="single" w:sz="8" w:space="0" w:color="auto"/>
              <w:right w:val="nil"/>
            </w:tcBorders>
            <w:vAlign w:val="center"/>
            <w:hideMark/>
          </w:tcPr>
          <w:p w14:paraId="10AF245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0.00</w:t>
            </w:r>
          </w:p>
        </w:tc>
        <w:tc>
          <w:tcPr>
            <w:tcW w:w="936" w:type="pct"/>
            <w:tcBorders>
              <w:top w:val="nil"/>
              <w:left w:val="nil"/>
              <w:bottom w:val="single" w:sz="8" w:space="0" w:color="auto"/>
              <w:right w:val="nil"/>
            </w:tcBorders>
            <w:vAlign w:val="center"/>
            <w:hideMark/>
          </w:tcPr>
          <w:p w14:paraId="2A110CEC"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0.00</w:t>
            </w:r>
          </w:p>
        </w:tc>
        <w:tc>
          <w:tcPr>
            <w:tcW w:w="556" w:type="pct"/>
            <w:tcBorders>
              <w:top w:val="nil"/>
              <w:left w:val="nil"/>
              <w:bottom w:val="single" w:sz="8" w:space="0" w:color="auto"/>
              <w:right w:val="nil"/>
            </w:tcBorders>
            <w:vAlign w:val="center"/>
            <w:hideMark/>
          </w:tcPr>
          <w:p w14:paraId="6B2976E0"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w:t>
            </w:r>
          </w:p>
        </w:tc>
      </w:tr>
    </w:tbl>
    <w:p w14:paraId="2F2590E3" w14:textId="77777777" w:rsidR="00DD5D6F" w:rsidRPr="00AA4681" w:rsidRDefault="00DD5D6F" w:rsidP="00E0659B">
      <w:pPr>
        <w:spacing w:after="0"/>
        <w:jc w:val="both"/>
        <w:rPr>
          <w:rFonts w:ascii="Arial" w:hAnsi="Arial" w:cs="Arial"/>
          <w:sz w:val="20"/>
          <w:szCs w:val="20"/>
        </w:rPr>
      </w:pPr>
    </w:p>
    <w:p w14:paraId="526CB355" w14:textId="54075802" w:rsidR="000C6255" w:rsidRPr="00AA4681" w:rsidRDefault="000C6255" w:rsidP="00E0659B">
      <w:pPr>
        <w:pStyle w:val="Ttulo2"/>
        <w:numPr>
          <w:ilvl w:val="0"/>
          <w:numId w:val="38"/>
        </w:numPr>
        <w:spacing w:before="0"/>
        <w:rPr>
          <w:rFonts w:ascii="Arial" w:hAnsi="Arial" w:cs="Arial"/>
          <w:b/>
          <w:bCs/>
          <w:sz w:val="20"/>
          <w:szCs w:val="20"/>
        </w:rPr>
      </w:pPr>
      <w:r w:rsidRPr="00AA4681">
        <w:rPr>
          <w:rFonts w:ascii="Arial" w:hAnsi="Arial" w:cs="Arial"/>
          <w:b/>
          <w:bCs/>
          <w:sz w:val="20"/>
          <w:szCs w:val="20"/>
        </w:rPr>
        <w:t>Proyección de la recaudación.</w:t>
      </w:r>
    </w:p>
    <w:p w14:paraId="3862F554" w14:textId="77777777" w:rsidR="001020A8" w:rsidRPr="00AA4681" w:rsidRDefault="001020A8" w:rsidP="00E0659B">
      <w:pPr>
        <w:jc w:val="both"/>
        <w:rPr>
          <w:rFonts w:ascii="Arial" w:hAnsi="Arial" w:cs="Arial"/>
          <w:sz w:val="20"/>
          <w:szCs w:val="20"/>
        </w:rPr>
      </w:pPr>
    </w:p>
    <w:p w14:paraId="7ACF4D08" w14:textId="68150545" w:rsidR="0098459F" w:rsidRPr="00AA4681" w:rsidRDefault="0098459F" w:rsidP="00E0659B">
      <w:pPr>
        <w:jc w:val="both"/>
        <w:rPr>
          <w:rFonts w:ascii="Arial" w:hAnsi="Arial" w:cs="Arial"/>
          <w:sz w:val="20"/>
          <w:szCs w:val="20"/>
        </w:rPr>
      </w:pPr>
      <w:r w:rsidRPr="00AA4681">
        <w:rPr>
          <w:rFonts w:ascii="Arial" w:hAnsi="Arial" w:cs="Arial"/>
          <w:sz w:val="20"/>
          <w:szCs w:val="20"/>
        </w:rPr>
        <w:t>A continuación, se presenta las proyecciones de recaudación por rubro de ingresos para el ejercicio fiscal 2025, de manera trimestral:</w:t>
      </w:r>
      <w:r w:rsidR="00EB703E" w:rsidRPr="00AA4681">
        <w:rPr>
          <w:rFonts w:ascii="Arial" w:hAnsi="Arial" w:cs="Arial"/>
          <w:sz w:val="20"/>
          <w:szCs w:val="20"/>
        </w:rPr>
        <w:t xml:space="preserve"> </w:t>
      </w:r>
    </w:p>
    <w:tbl>
      <w:tblPr>
        <w:tblpPr w:leftFromText="141" w:rightFromText="141" w:vertAnchor="text" w:tblpY="-51"/>
        <w:tblW w:w="0" w:type="auto"/>
        <w:tblCellMar>
          <w:left w:w="70" w:type="dxa"/>
          <w:right w:w="70" w:type="dxa"/>
        </w:tblCellMar>
        <w:tblLook w:val="04A0" w:firstRow="1" w:lastRow="0" w:firstColumn="1" w:lastColumn="0" w:noHBand="0" w:noVBand="1"/>
      </w:tblPr>
      <w:tblGrid>
        <w:gridCol w:w="3418"/>
        <w:gridCol w:w="1809"/>
        <w:gridCol w:w="146"/>
        <w:gridCol w:w="1809"/>
        <w:gridCol w:w="1809"/>
        <w:gridCol w:w="1809"/>
      </w:tblGrid>
      <w:tr w:rsidR="0098459F" w:rsidRPr="00AA4681" w14:paraId="5E7A418D" w14:textId="77777777" w:rsidTr="0098459F">
        <w:trPr>
          <w:trHeight w:val="255"/>
          <w:tblHeader/>
        </w:trPr>
        <w:tc>
          <w:tcPr>
            <w:tcW w:w="0" w:type="auto"/>
            <w:tcBorders>
              <w:top w:val="single" w:sz="4" w:space="0" w:color="000000"/>
              <w:bottom w:val="single" w:sz="4" w:space="0" w:color="000000"/>
              <w:right w:val="single" w:sz="4" w:space="0" w:color="000000"/>
            </w:tcBorders>
            <w:shd w:val="clear" w:color="000000" w:fill="BFBFBF"/>
            <w:vAlign w:val="bottom"/>
            <w:hideMark/>
          </w:tcPr>
          <w:p w14:paraId="726A188B" w14:textId="0D1BE5FB" w:rsidR="0098459F" w:rsidRPr="00AA4681" w:rsidRDefault="00E3362C" w:rsidP="00E0659B">
            <w:pPr>
              <w:spacing w:after="0" w:line="240" w:lineRule="auto"/>
              <w:jc w:val="center"/>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lastRenderedPageBreak/>
              <w:t>C</w:t>
            </w:r>
            <w:r w:rsidR="0098459F" w:rsidRPr="00AA4681">
              <w:rPr>
                <w:rFonts w:ascii="Arial" w:eastAsia="Times New Roman" w:hAnsi="Arial" w:cs="Arial"/>
                <w:b/>
                <w:bCs/>
                <w:kern w:val="0"/>
                <w:sz w:val="20"/>
                <w:szCs w:val="20"/>
                <w:lang w:eastAsia="es-MX"/>
                <w14:ligatures w14:val="none"/>
              </w:rPr>
              <w:t>oncepto</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B3C7877" w14:textId="3261D7C5" w:rsidR="0098459F" w:rsidRPr="00AA4681" w:rsidRDefault="0098459F" w:rsidP="00E0659B">
            <w:pPr>
              <w:spacing w:after="0" w:line="240" w:lineRule="auto"/>
              <w:jc w:val="center"/>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1T 202</w:t>
            </w:r>
            <w:r w:rsidR="00E3362C" w:rsidRPr="00AA4681">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nil"/>
            </w:tcBorders>
            <w:shd w:val="clear" w:color="000000" w:fill="BFBFBF"/>
          </w:tcPr>
          <w:p w14:paraId="09E663B2" w14:textId="77777777" w:rsidR="0098459F" w:rsidRPr="00AA4681" w:rsidRDefault="0098459F" w:rsidP="00E0659B">
            <w:pPr>
              <w:spacing w:after="0" w:line="240" w:lineRule="auto"/>
              <w:jc w:val="center"/>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68B5DE2" w14:textId="73043423" w:rsidR="0098459F" w:rsidRPr="00AA4681" w:rsidRDefault="0098459F" w:rsidP="00E0659B">
            <w:pPr>
              <w:spacing w:after="0" w:line="240" w:lineRule="auto"/>
              <w:jc w:val="center"/>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2T 202</w:t>
            </w:r>
            <w:r w:rsidR="00E3362C" w:rsidRPr="00AA4681">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0B9D861D" w14:textId="571D8C80" w:rsidR="0098459F" w:rsidRPr="00AA4681" w:rsidRDefault="0098459F" w:rsidP="00E0659B">
            <w:pPr>
              <w:spacing w:after="0" w:line="240" w:lineRule="auto"/>
              <w:jc w:val="center"/>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3T 202</w:t>
            </w:r>
            <w:r w:rsidR="00E3362C" w:rsidRPr="00AA4681">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tcBorders>
            <w:shd w:val="clear" w:color="000000" w:fill="BFBFBF"/>
            <w:vAlign w:val="bottom"/>
            <w:hideMark/>
          </w:tcPr>
          <w:p w14:paraId="352EC64D" w14:textId="649DC232" w:rsidR="0098459F" w:rsidRPr="00AA4681" w:rsidRDefault="0098459F" w:rsidP="00E0659B">
            <w:pPr>
              <w:spacing w:after="0" w:line="240" w:lineRule="auto"/>
              <w:jc w:val="center"/>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4T 202</w:t>
            </w:r>
            <w:r w:rsidR="00E3362C" w:rsidRPr="00AA4681">
              <w:rPr>
                <w:rFonts w:ascii="Arial" w:eastAsia="Times New Roman" w:hAnsi="Arial" w:cs="Arial"/>
                <w:b/>
                <w:bCs/>
                <w:kern w:val="0"/>
                <w:sz w:val="20"/>
                <w:szCs w:val="20"/>
                <w:lang w:eastAsia="es-MX"/>
                <w14:ligatures w14:val="none"/>
              </w:rPr>
              <w:t>5</w:t>
            </w:r>
          </w:p>
        </w:tc>
      </w:tr>
      <w:tr w:rsidR="0098459F" w:rsidRPr="00AA4681" w14:paraId="74408F19" w14:textId="77777777" w:rsidTr="0098459F">
        <w:trPr>
          <w:trHeight w:val="255"/>
        </w:trPr>
        <w:tc>
          <w:tcPr>
            <w:tcW w:w="0" w:type="auto"/>
            <w:tcBorders>
              <w:top w:val="single" w:sz="4" w:space="0" w:color="000000"/>
              <w:bottom w:val="single" w:sz="4" w:space="0" w:color="000000"/>
              <w:right w:val="single" w:sz="4" w:space="0" w:color="000000"/>
            </w:tcBorders>
            <w:shd w:val="clear" w:color="000000" w:fill="BFBFBF"/>
            <w:vAlign w:val="bottom"/>
            <w:hideMark/>
          </w:tcPr>
          <w:p w14:paraId="1331A64D" w14:textId="77777777" w:rsidR="0098459F" w:rsidRPr="00AA4681" w:rsidRDefault="0098459F" w:rsidP="00E0659B">
            <w:pPr>
              <w:spacing w:after="0" w:line="240" w:lineRule="auto"/>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Ingresos totales</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2C596E9" w14:textId="77777777" w:rsidR="0098459F" w:rsidRPr="00AA4681" w:rsidRDefault="0098459F" w:rsidP="00E0659B">
            <w:pPr>
              <w:spacing w:after="0" w:line="240" w:lineRule="auto"/>
              <w:jc w:val="right"/>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$2,616,048,011.00</w:t>
            </w:r>
          </w:p>
        </w:tc>
        <w:tc>
          <w:tcPr>
            <w:tcW w:w="0" w:type="auto"/>
            <w:tcBorders>
              <w:top w:val="single" w:sz="4" w:space="0" w:color="000000"/>
              <w:left w:val="nil"/>
              <w:bottom w:val="single" w:sz="4" w:space="0" w:color="000000"/>
              <w:right w:val="nil"/>
            </w:tcBorders>
            <w:shd w:val="clear" w:color="000000" w:fill="BFBFBF"/>
          </w:tcPr>
          <w:p w14:paraId="213B58AA" w14:textId="77777777" w:rsidR="0098459F" w:rsidRPr="00AA4681" w:rsidRDefault="0098459F" w:rsidP="00E0659B">
            <w:pPr>
              <w:spacing w:after="0" w:line="240" w:lineRule="auto"/>
              <w:jc w:val="right"/>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CC53A83" w14:textId="77777777" w:rsidR="0098459F" w:rsidRPr="00AA4681" w:rsidRDefault="0098459F" w:rsidP="00E0659B">
            <w:pPr>
              <w:spacing w:after="0" w:line="240" w:lineRule="auto"/>
              <w:jc w:val="right"/>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$1,777,367,733.00</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35629BBE" w14:textId="77777777" w:rsidR="0098459F" w:rsidRPr="00AA4681" w:rsidRDefault="0098459F" w:rsidP="00E0659B">
            <w:pPr>
              <w:spacing w:after="0" w:line="240" w:lineRule="auto"/>
              <w:jc w:val="right"/>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$1,693,581,434.00</w:t>
            </w:r>
          </w:p>
        </w:tc>
        <w:tc>
          <w:tcPr>
            <w:tcW w:w="0" w:type="auto"/>
            <w:tcBorders>
              <w:top w:val="single" w:sz="4" w:space="0" w:color="000000"/>
              <w:left w:val="nil"/>
              <w:bottom w:val="single" w:sz="4" w:space="0" w:color="000000"/>
            </w:tcBorders>
            <w:shd w:val="clear" w:color="000000" w:fill="BFBFBF"/>
            <w:vAlign w:val="bottom"/>
            <w:hideMark/>
          </w:tcPr>
          <w:p w14:paraId="22FD8E15" w14:textId="77777777" w:rsidR="0098459F" w:rsidRPr="00AA4681" w:rsidRDefault="0098459F" w:rsidP="00E0659B">
            <w:pPr>
              <w:spacing w:after="0" w:line="240" w:lineRule="auto"/>
              <w:jc w:val="right"/>
              <w:rPr>
                <w:rFonts w:ascii="Arial" w:eastAsia="Times New Roman" w:hAnsi="Arial" w:cs="Arial"/>
                <w:b/>
                <w:bCs/>
                <w:kern w:val="0"/>
                <w:sz w:val="20"/>
                <w:szCs w:val="20"/>
                <w:lang w:eastAsia="es-MX"/>
                <w14:ligatures w14:val="none"/>
              </w:rPr>
            </w:pPr>
            <w:r w:rsidRPr="00AA4681">
              <w:rPr>
                <w:rFonts w:ascii="Arial" w:eastAsia="Times New Roman" w:hAnsi="Arial" w:cs="Arial"/>
                <w:b/>
                <w:bCs/>
                <w:kern w:val="0"/>
                <w:sz w:val="20"/>
                <w:szCs w:val="20"/>
                <w:lang w:eastAsia="es-MX"/>
                <w14:ligatures w14:val="none"/>
              </w:rPr>
              <w:t>$1,549,382,510.00</w:t>
            </w:r>
          </w:p>
        </w:tc>
      </w:tr>
      <w:tr w:rsidR="0098459F" w:rsidRPr="00AA4681" w14:paraId="283207EF" w14:textId="77777777" w:rsidTr="00ED6163">
        <w:trPr>
          <w:trHeight w:val="255"/>
        </w:trPr>
        <w:tc>
          <w:tcPr>
            <w:tcW w:w="0" w:type="auto"/>
            <w:tcBorders>
              <w:top w:val="single" w:sz="4" w:space="0" w:color="000000"/>
              <w:right w:val="single" w:sz="4" w:space="0" w:color="000000"/>
            </w:tcBorders>
            <w:vAlign w:val="bottom"/>
            <w:hideMark/>
          </w:tcPr>
          <w:p w14:paraId="6BBE9942"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Impuestos                               </w:t>
            </w:r>
          </w:p>
        </w:tc>
        <w:tc>
          <w:tcPr>
            <w:tcW w:w="0" w:type="auto"/>
            <w:tcBorders>
              <w:top w:val="single" w:sz="4" w:space="0" w:color="000000"/>
              <w:left w:val="nil"/>
              <w:right w:val="single" w:sz="4" w:space="0" w:color="000000"/>
            </w:tcBorders>
            <w:vAlign w:val="center"/>
            <w:hideMark/>
          </w:tcPr>
          <w:p w14:paraId="0A0A5777"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1,059,206,875.00</w:t>
            </w:r>
          </w:p>
        </w:tc>
        <w:tc>
          <w:tcPr>
            <w:tcW w:w="0" w:type="auto"/>
            <w:tcBorders>
              <w:top w:val="single" w:sz="4" w:space="0" w:color="000000"/>
              <w:left w:val="nil"/>
              <w:right w:val="nil"/>
            </w:tcBorders>
            <w:vAlign w:val="center"/>
          </w:tcPr>
          <w:p w14:paraId="49CA25A7"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single" w:sz="4" w:space="0" w:color="000000"/>
              <w:left w:val="nil"/>
              <w:right w:val="single" w:sz="4" w:space="0" w:color="000000"/>
            </w:tcBorders>
            <w:vAlign w:val="center"/>
            <w:hideMark/>
          </w:tcPr>
          <w:p w14:paraId="6B136510"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403,360,004.00</w:t>
            </w:r>
          </w:p>
        </w:tc>
        <w:tc>
          <w:tcPr>
            <w:tcW w:w="0" w:type="auto"/>
            <w:tcBorders>
              <w:top w:val="single" w:sz="4" w:space="0" w:color="000000"/>
              <w:left w:val="nil"/>
              <w:right w:val="single" w:sz="4" w:space="0" w:color="000000"/>
            </w:tcBorders>
            <w:vAlign w:val="center"/>
            <w:hideMark/>
          </w:tcPr>
          <w:p w14:paraId="6218F825" w14:textId="270F8161"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381,025,324.00</w:t>
            </w:r>
          </w:p>
        </w:tc>
        <w:tc>
          <w:tcPr>
            <w:tcW w:w="0" w:type="auto"/>
            <w:tcBorders>
              <w:top w:val="single" w:sz="4" w:space="0" w:color="000000"/>
              <w:left w:val="nil"/>
            </w:tcBorders>
            <w:vAlign w:val="center"/>
            <w:hideMark/>
          </w:tcPr>
          <w:p w14:paraId="72F47B7B" w14:textId="441E37CF"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435,961,925.00</w:t>
            </w:r>
          </w:p>
        </w:tc>
      </w:tr>
      <w:tr w:rsidR="0098459F" w:rsidRPr="00AA4681" w14:paraId="76FE4F5C" w14:textId="77777777" w:rsidTr="00ED6163">
        <w:trPr>
          <w:trHeight w:val="255"/>
        </w:trPr>
        <w:tc>
          <w:tcPr>
            <w:tcW w:w="0" w:type="auto"/>
            <w:tcBorders>
              <w:top w:val="nil"/>
              <w:right w:val="single" w:sz="4" w:space="0" w:color="000000"/>
            </w:tcBorders>
            <w:vAlign w:val="bottom"/>
            <w:hideMark/>
          </w:tcPr>
          <w:p w14:paraId="2267252E"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Derechos                                </w:t>
            </w:r>
          </w:p>
        </w:tc>
        <w:tc>
          <w:tcPr>
            <w:tcW w:w="0" w:type="auto"/>
            <w:tcBorders>
              <w:top w:val="nil"/>
              <w:left w:val="nil"/>
              <w:right w:val="single" w:sz="4" w:space="0" w:color="000000"/>
            </w:tcBorders>
            <w:vAlign w:val="center"/>
            <w:hideMark/>
          </w:tcPr>
          <w:p w14:paraId="6A0A28E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 xml:space="preserve">687,805,777.00 </w:t>
            </w:r>
          </w:p>
        </w:tc>
        <w:tc>
          <w:tcPr>
            <w:tcW w:w="0" w:type="auto"/>
            <w:tcBorders>
              <w:top w:val="nil"/>
              <w:left w:val="nil"/>
              <w:right w:val="nil"/>
            </w:tcBorders>
            <w:vAlign w:val="center"/>
          </w:tcPr>
          <w:p w14:paraId="22CF3168"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01A72B5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530,666,688.00</w:t>
            </w:r>
          </w:p>
        </w:tc>
        <w:tc>
          <w:tcPr>
            <w:tcW w:w="0" w:type="auto"/>
            <w:tcBorders>
              <w:top w:val="nil"/>
              <w:left w:val="nil"/>
              <w:right w:val="single" w:sz="4" w:space="0" w:color="000000"/>
            </w:tcBorders>
            <w:vAlign w:val="center"/>
            <w:hideMark/>
          </w:tcPr>
          <w:p w14:paraId="05356F50" w14:textId="50A0BA55"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508,345,859.00</w:t>
            </w:r>
          </w:p>
        </w:tc>
        <w:tc>
          <w:tcPr>
            <w:tcW w:w="0" w:type="auto"/>
            <w:tcBorders>
              <w:top w:val="nil"/>
              <w:left w:val="nil"/>
            </w:tcBorders>
            <w:vAlign w:val="center"/>
            <w:hideMark/>
          </w:tcPr>
          <w:p w14:paraId="6DFBFBF8" w14:textId="0A1F93E3"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469,711,418.00</w:t>
            </w:r>
          </w:p>
        </w:tc>
      </w:tr>
      <w:tr w:rsidR="0098459F" w:rsidRPr="00AA4681" w14:paraId="1FFF78B5" w14:textId="77777777" w:rsidTr="00ED6163">
        <w:trPr>
          <w:trHeight w:val="255"/>
        </w:trPr>
        <w:tc>
          <w:tcPr>
            <w:tcW w:w="0" w:type="auto"/>
            <w:tcBorders>
              <w:top w:val="nil"/>
              <w:right w:val="single" w:sz="4" w:space="0" w:color="000000"/>
            </w:tcBorders>
            <w:vAlign w:val="bottom"/>
            <w:hideMark/>
          </w:tcPr>
          <w:p w14:paraId="15377D87"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Productos                               </w:t>
            </w:r>
          </w:p>
        </w:tc>
        <w:tc>
          <w:tcPr>
            <w:tcW w:w="0" w:type="auto"/>
            <w:tcBorders>
              <w:top w:val="nil"/>
              <w:left w:val="nil"/>
              <w:right w:val="single" w:sz="4" w:space="0" w:color="000000"/>
            </w:tcBorders>
            <w:vAlign w:val="center"/>
            <w:hideMark/>
          </w:tcPr>
          <w:p w14:paraId="0CD75653"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 xml:space="preserve">18,972,128.00 </w:t>
            </w:r>
          </w:p>
        </w:tc>
        <w:tc>
          <w:tcPr>
            <w:tcW w:w="0" w:type="auto"/>
            <w:tcBorders>
              <w:top w:val="nil"/>
              <w:left w:val="nil"/>
              <w:right w:val="nil"/>
            </w:tcBorders>
            <w:vAlign w:val="center"/>
          </w:tcPr>
          <w:p w14:paraId="3C175D0F"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6759D70C"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17,703,385.00</w:t>
            </w:r>
          </w:p>
        </w:tc>
        <w:tc>
          <w:tcPr>
            <w:tcW w:w="0" w:type="auto"/>
            <w:tcBorders>
              <w:top w:val="nil"/>
              <w:left w:val="nil"/>
              <w:right w:val="single" w:sz="4" w:space="0" w:color="000000"/>
            </w:tcBorders>
            <w:vAlign w:val="center"/>
            <w:hideMark/>
          </w:tcPr>
          <w:p w14:paraId="7C9BD5F3" w14:textId="0BD97EA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34,262,695.00</w:t>
            </w:r>
          </w:p>
        </w:tc>
        <w:tc>
          <w:tcPr>
            <w:tcW w:w="0" w:type="auto"/>
            <w:tcBorders>
              <w:top w:val="nil"/>
              <w:left w:val="nil"/>
            </w:tcBorders>
            <w:vAlign w:val="center"/>
            <w:hideMark/>
          </w:tcPr>
          <w:p w14:paraId="016BCF61" w14:textId="238F3D44"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12,431,273.00</w:t>
            </w:r>
          </w:p>
        </w:tc>
      </w:tr>
      <w:tr w:rsidR="0098459F" w:rsidRPr="00AA4681" w14:paraId="47AB3246" w14:textId="77777777" w:rsidTr="00ED6163">
        <w:trPr>
          <w:trHeight w:val="255"/>
        </w:trPr>
        <w:tc>
          <w:tcPr>
            <w:tcW w:w="0" w:type="auto"/>
            <w:tcBorders>
              <w:top w:val="nil"/>
              <w:right w:val="single" w:sz="4" w:space="0" w:color="000000"/>
            </w:tcBorders>
            <w:vAlign w:val="bottom"/>
            <w:hideMark/>
          </w:tcPr>
          <w:p w14:paraId="26C681A3"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Aprovechamientos                        </w:t>
            </w:r>
          </w:p>
        </w:tc>
        <w:tc>
          <w:tcPr>
            <w:tcW w:w="0" w:type="auto"/>
            <w:tcBorders>
              <w:top w:val="nil"/>
              <w:left w:val="nil"/>
              <w:right w:val="single" w:sz="4" w:space="0" w:color="000000"/>
            </w:tcBorders>
            <w:vAlign w:val="center"/>
            <w:hideMark/>
          </w:tcPr>
          <w:p w14:paraId="28680CF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 xml:space="preserve">29,444,395.00 </w:t>
            </w:r>
          </w:p>
        </w:tc>
        <w:tc>
          <w:tcPr>
            <w:tcW w:w="0" w:type="auto"/>
            <w:tcBorders>
              <w:top w:val="nil"/>
              <w:left w:val="nil"/>
              <w:right w:val="nil"/>
            </w:tcBorders>
            <w:vAlign w:val="center"/>
          </w:tcPr>
          <w:p w14:paraId="3AC536A8"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ACE9699"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44,565,831.00</w:t>
            </w:r>
          </w:p>
        </w:tc>
        <w:tc>
          <w:tcPr>
            <w:tcW w:w="0" w:type="auto"/>
            <w:tcBorders>
              <w:top w:val="nil"/>
              <w:left w:val="nil"/>
              <w:right w:val="single" w:sz="4" w:space="0" w:color="000000"/>
            </w:tcBorders>
            <w:vAlign w:val="center"/>
            <w:hideMark/>
          </w:tcPr>
          <w:p w14:paraId="2274395C" w14:textId="0642193B"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47,704,844.00</w:t>
            </w:r>
          </w:p>
        </w:tc>
        <w:tc>
          <w:tcPr>
            <w:tcW w:w="0" w:type="auto"/>
            <w:tcBorders>
              <w:top w:val="nil"/>
              <w:left w:val="nil"/>
            </w:tcBorders>
            <w:vAlign w:val="center"/>
            <w:hideMark/>
          </w:tcPr>
          <w:p w14:paraId="5FC946BA" w14:textId="2F35E952"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34,842,111.00</w:t>
            </w:r>
          </w:p>
        </w:tc>
      </w:tr>
      <w:tr w:rsidR="0098459F" w:rsidRPr="00AA4681" w14:paraId="1584C1DF" w14:textId="77777777" w:rsidTr="00ED6163">
        <w:trPr>
          <w:trHeight w:val="255"/>
        </w:trPr>
        <w:tc>
          <w:tcPr>
            <w:tcW w:w="0" w:type="auto"/>
            <w:tcBorders>
              <w:top w:val="nil"/>
              <w:right w:val="single" w:sz="4" w:space="0" w:color="000000"/>
            </w:tcBorders>
            <w:vAlign w:val="bottom"/>
            <w:hideMark/>
          </w:tcPr>
          <w:p w14:paraId="0DB48611"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Ingresos por ventas de bienes y servicio</w:t>
            </w:r>
          </w:p>
        </w:tc>
        <w:tc>
          <w:tcPr>
            <w:tcW w:w="0" w:type="auto"/>
            <w:tcBorders>
              <w:top w:val="nil"/>
              <w:left w:val="nil"/>
              <w:right w:val="single" w:sz="4" w:space="0" w:color="000000"/>
            </w:tcBorders>
            <w:vAlign w:val="center"/>
            <w:hideMark/>
          </w:tcPr>
          <w:p w14:paraId="6187FD76"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right w:val="nil"/>
            </w:tcBorders>
            <w:vAlign w:val="center"/>
          </w:tcPr>
          <w:p w14:paraId="3913760E"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AA4B6ED"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vAlign w:val="center"/>
            <w:hideMark/>
          </w:tcPr>
          <w:p w14:paraId="5C0A72A5"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tcBorders>
            <w:vAlign w:val="center"/>
            <w:hideMark/>
          </w:tcPr>
          <w:p w14:paraId="17DD07E6"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r>
      <w:tr w:rsidR="0098459F" w:rsidRPr="00AA4681" w14:paraId="31AC4DEA" w14:textId="77777777" w:rsidTr="00ED6163">
        <w:trPr>
          <w:trHeight w:val="255"/>
        </w:trPr>
        <w:tc>
          <w:tcPr>
            <w:tcW w:w="0" w:type="auto"/>
            <w:tcBorders>
              <w:top w:val="nil"/>
              <w:right w:val="single" w:sz="4" w:space="0" w:color="000000"/>
            </w:tcBorders>
            <w:vAlign w:val="bottom"/>
            <w:hideMark/>
          </w:tcPr>
          <w:p w14:paraId="210E4E26"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Otros ingresos                          </w:t>
            </w:r>
          </w:p>
        </w:tc>
        <w:tc>
          <w:tcPr>
            <w:tcW w:w="0" w:type="auto"/>
            <w:tcBorders>
              <w:top w:val="nil"/>
              <w:left w:val="nil"/>
              <w:right w:val="single" w:sz="4" w:space="0" w:color="000000"/>
            </w:tcBorders>
            <w:vAlign w:val="center"/>
            <w:hideMark/>
          </w:tcPr>
          <w:p w14:paraId="3CD8BBE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right w:val="nil"/>
            </w:tcBorders>
            <w:vAlign w:val="center"/>
          </w:tcPr>
          <w:p w14:paraId="61AC89CB"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32F0F88"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vAlign w:val="center"/>
            <w:hideMark/>
          </w:tcPr>
          <w:p w14:paraId="2F73A5A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c>
          <w:tcPr>
            <w:tcW w:w="0" w:type="auto"/>
            <w:tcBorders>
              <w:top w:val="nil"/>
              <w:left w:val="nil"/>
            </w:tcBorders>
            <w:vAlign w:val="center"/>
            <w:hideMark/>
          </w:tcPr>
          <w:p w14:paraId="02A5E76F"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0.00</w:t>
            </w:r>
          </w:p>
        </w:tc>
      </w:tr>
      <w:tr w:rsidR="0098459F" w:rsidRPr="00AA4681" w14:paraId="72EA330A" w14:textId="77777777" w:rsidTr="00ED6163">
        <w:trPr>
          <w:trHeight w:val="255"/>
        </w:trPr>
        <w:tc>
          <w:tcPr>
            <w:tcW w:w="0" w:type="auto"/>
            <w:tcBorders>
              <w:top w:val="nil"/>
              <w:bottom w:val="single" w:sz="4" w:space="0" w:color="000000"/>
              <w:right w:val="single" w:sz="4" w:space="0" w:color="000000"/>
            </w:tcBorders>
            <w:vAlign w:val="bottom"/>
            <w:hideMark/>
          </w:tcPr>
          <w:p w14:paraId="3A35D384" w14:textId="77777777" w:rsidR="0098459F" w:rsidRPr="00AA4681" w:rsidRDefault="0098459F" w:rsidP="00E0659B">
            <w:pPr>
              <w:spacing w:after="0" w:line="240" w:lineRule="auto"/>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Participaciones, aportaciones, convenios, incentivos derivados de la colaboración fiscal y fondos distintos de aportaciones</w:t>
            </w:r>
          </w:p>
        </w:tc>
        <w:tc>
          <w:tcPr>
            <w:tcW w:w="0" w:type="auto"/>
            <w:tcBorders>
              <w:top w:val="nil"/>
              <w:left w:val="nil"/>
              <w:bottom w:val="single" w:sz="4" w:space="0" w:color="000000"/>
              <w:right w:val="single" w:sz="4" w:space="0" w:color="000000"/>
            </w:tcBorders>
            <w:vAlign w:val="center"/>
            <w:hideMark/>
          </w:tcPr>
          <w:p w14:paraId="3E0040B3"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820,618,836.00</w:t>
            </w:r>
          </w:p>
        </w:tc>
        <w:tc>
          <w:tcPr>
            <w:tcW w:w="0" w:type="auto"/>
            <w:tcBorders>
              <w:top w:val="nil"/>
              <w:left w:val="nil"/>
              <w:bottom w:val="single" w:sz="4" w:space="0" w:color="000000"/>
              <w:right w:val="nil"/>
            </w:tcBorders>
            <w:vAlign w:val="center"/>
          </w:tcPr>
          <w:p w14:paraId="2ABEF363"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bottom w:val="single" w:sz="4" w:space="0" w:color="000000"/>
              <w:right w:val="single" w:sz="4" w:space="0" w:color="000000"/>
            </w:tcBorders>
            <w:vAlign w:val="center"/>
            <w:hideMark/>
          </w:tcPr>
          <w:p w14:paraId="7A8BE711" w14:textId="77777777"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781,071,825.00</w:t>
            </w:r>
          </w:p>
        </w:tc>
        <w:tc>
          <w:tcPr>
            <w:tcW w:w="0" w:type="auto"/>
            <w:tcBorders>
              <w:top w:val="nil"/>
              <w:left w:val="nil"/>
              <w:bottom w:val="single" w:sz="4" w:space="0" w:color="000000"/>
              <w:right w:val="single" w:sz="4" w:space="0" w:color="000000"/>
            </w:tcBorders>
            <w:vAlign w:val="center"/>
            <w:hideMark/>
          </w:tcPr>
          <w:p w14:paraId="642C69AA" w14:textId="2F16AF25"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722,242,712.00</w:t>
            </w:r>
          </w:p>
        </w:tc>
        <w:tc>
          <w:tcPr>
            <w:tcW w:w="0" w:type="auto"/>
            <w:tcBorders>
              <w:top w:val="nil"/>
              <w:left w:val="nil"/>
              <w:bottom w:val="single" w:sz="4" w:space="0" w:color="000000"/>
            </w:tcBorders>
            <w:vAlign w:val="center"/>
            <w:hideMark/>
          </w:tcPr>
          <w:p w14:paraId="16DE8D94" w14:textId="6D8FBC35" w:rsidR="0098459F" w:rsidRPr="00AA4681" w:rsidRDefault="0098459F" w:rsidP="00E0659B">
            <w:pPr>
              <w:spacing w:after="0" w:line="240" w:lineRule="auto"/>
              <w:jc w:val="right"/>
              <w:rPr>
                <w:rFonts w:ascii="Arial" w:eastAsia="Times New Roman" w:hAnsi="Arial" w:cs="Arial"/>
                <w:kern w:val="0"/>
                <w:sz w:val="20"/>
                <w:szCs w:val="20"/>
                <w:lang w:eastAsia="es-MX"/>
                <w14:ligatures w14:val="none"/>
              </w:rPr>
            </w:pPr>
            <w:r w:rsidRPr="00AA4681">
              <w:rPr>
                <w:rFonts w:ascii="Arial" w:eastAsia="Times New Roman" w:hAnsi="Arial" w:cs="Arial"/>
                <w:kern w:val="0"/>
                <w:sz w:val="20"/>
                <w:szCs w:val="20"/>
                <w:lang w:eastAsia="es-MX"/>
                <w14:ligatures w14:val="none"/>
              </w:rPr>
              <w:t>596,435,783.00</w:t>
            </w:r>
          </w:p>
        </w:tc>
      </w:tr>
    </w:tbl>
    <w:p w14:paraId="66FF5964" w14:textId="1BCF3A88" w:rsidR="00590B92" w:rsidRPr="00AA4681" w:rsidRDefault="00BA3347" w:rsidP="00F10F04">
      <w:pPr>
        <w:pStyle w:val="Ttulo1"/>
        <w:numPr>
          <w:ilvl w:val="0"/>
          <w:numId w:val="6"/>
        </w:numPr>
        <w:ind w:left="284" w:hanging="284"/>
        <w:rPr>
          <w:rFonts w:ascii="Arial" w:hAnsi="Arial" w:cs="Arial"/>
          <w:b/>
          <w:bCs/>
          <w:sz w:val="20"/>
          <w:szCs w:val="20"/>
        </w:rPr>
      </w:pPr>
      <w:r w:rsidRPr="00AA4681">
        <w:rPr>
          <w:rFonts w:ascii="Arial" w:hAnsi="Arial" w:cs="Arial"/>
          <w:b/>
          <w:bCs/>
          <w:color w:val="auto"/>
          <w:sz w:val="20"/>
          <w:szCs w:val="20"/>
        </w:rPr>
        <w:t>Información sobre la Deuda y el Reporte Analítico de la Deuda</w:t>
      </w:r>
      <w:r w:rsidR="0032204F" w:rsidRPr="00AA4681">
        <w:rPr>
          <w:rFonts w:ascii="Arial" w:hAnsi="Arial" w:cs="Arial"/>
          <w:b/>
          <w:bCs/>
          <w:sz w:val="20"/>
          <w:szCs w:val="20"/>
        </w:rPr>
        <w:t xml:space="preserve"> </w:t>
      </w:r>
      <w:r w:rsidRPr="00AA4681">
        <w:rPr>
          <w:rFonts w:ascii="Arial" w:hAnsi="Arial" w:cs="Arial"/>
          <w:sz w:val="20"/>
          <w:szCs w:val="20"/>
        </w:rPr>
        <w:tab/>
      </w:r>
    </w:p>
    <w:p w14:paraId="33B0100B" w14:textId="2BEABA71"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34CC26C" w14:textId="7B52DA3D" w:rsidR="008701B2" w:rsidRPr="00AA4681" w:rsidRDefault="008701B2" w:rsidP="00E0659B">
      <w:pPr>
        <w:pStyle w:val="Ttulo2"/>
        <w:numPr>
          <w:ilvl w:val="1"/>
          <w:numId w:val="6"/>
        </w:numPr>
        <w:rPr>
          <w:rFonts w:ascii="Arial" w:hAnsi="Arial" w:cs="Arial"/>
          <w:b/>
          <w:bCs/>
          <w:sz w:val="20"/>
          <w:szCs w:val="20"/>
        </w:rPr>
      </w:pPr>
      <w:r w:rsidRPr="00AA4681">
        <w:rPr>
          <w:rFonts w:ascii="Arial" w:hAnsi="Arial" w:cs="Arial"/>
          <w:b/>
          <w:bCs/>
          <w:sz w:val="20"/>
          <w:szCs w:val="20"/>
        </w:rPr>
        <w:t>Indicadores.</w:t>
      </w:r>
    </w:p>
    <w:p w14:paraId="60B0BD34" w14:textId="77777777" w:rsidR="008701B2" w:rsidRPr="00AA4681" w:rsidRDefault="008701B2" w:rsidP="00E0659B">
      <w:pPr>
        <w:spacing w:after="0"/>
        <w:jc w:val="both"/>
        <w:rPr>
          <w:rFonts w:ascii="Arial" w:hAnsi="Arial" w:cs="Arial"/>
          <w:b/>
          <w:bCs/>
          <w:sz w:val="20"/>
          <w:szCs w:val="20"/>
        </w:rPr>
      </w:pPr>
    </w:p>
    <w:p w14:paraId="5EDE6E03" w14:textId="77777777" w:rsidR="001E1F93" w:rsidRPr="00AA4681" w:rsidRDefault="001E1F93" w:rsidP="001E1F93">
      <w:pPr>
        <w:spacing w:after="0"/>
        <w:jc w:val="both"/>
        <w:rPr>
          <w:rFonts w:ascii="Arial" w:hAnsi="Arial" w:cs="Arial"/>
          <w:b/>
          <w:bCs/>
          <w:sz w:val="20"/>
          <w:szCs w:val="20"/>
        </w:rPr>
      </w:pPr>
      <w:r w:rsidRPr="00AA4681">
        <w:rPr>
          <w:rFonts w:ascii="Arial" w:hAnsi="Arial" w:cs="Arial"/>
          <w:b/>
          <w:bCs/>
          <w:sz w:val="20"/>
          <w:szCs w:val="20"/>
        </w:rPr>
        <w:t>Relación de Deuda Pública Bruta Total a Producto Interno Bruto del Estado de Quintana Roo: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62F4BA0"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C912400" w14:textId="77777777" w:rsidR="002539E0" w:rsidRPr="002539E0" w:rsidRDefault="002539E0" w:rsidP="002539E0">
      <w:pPr>
        <w:spacing w:after="0"/>
        <w:jc w:val="both"/>
        <w:rPr>
          <w:rFonts w:ascii="Arial" w:hAnsi="Arial" w:cs="Arial"/>
          <w:sz w:val="20"/>
          <w:szCs w:val="20"/>
        </w:rPr>
      </w:pPr>
      <w:r w:rsidRPr="002539E0">
        <w:rPr>
          <w:rFonts w:ascii="Arial" w:hAnsi="Arial" w:cs="Arial"/>
          <w:sz w:val="20"/>
          <w:szCs w:val="20"/>
        </w:rPr>
        <w:t>Se presentan cifras actualizadas al tercer trimestre de 2025, de conformidad con lo dispuesto en la Norma para establecer la estructura de los formatos de información de obligaciones pagadas o garantizadas con fondos federales, emitida por el Consejo Nacional de Armonización Contable.</w:t>
      </w:r>
    </w:p>
    <w:p w14:paraId="371EDAA9" w14:textId="77777777" w:rsidR="002539E0" w:rsidRPr="002539E0" w:rsidRDefault="002539E0" w:rsidP="002539E0">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3420"/>
        <w:gridCol w:w="2959"/>
        <w:gridCol w:w="3402"/>
      </w:tblGrid>
      <w:tr w:rsidR="002539E0" w:rsidRPr="002539E0" w14:paraId="3FCE9DC3" w14:textId="77777777" w:rsidTr="002539E0">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35B743E3" w14:textId="77777777" w:rsidR="002539E0" w:rsidRPr="002539E0" w:rsidRDefault="002539E0" w:rsidP="00541AF1">
            <w:pPr>
              <w:spacing w:after="0" w:line="240" w:lineRule="auto"/>
              <w:jc w:val="center"/>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Concepto</w:t>
            </w:r>
          </w:p>
        </w:tc>
        <w:tc>
          <w:tcPr>
            <w:tcW w:w="2959" w:type="dxa"/>
            <w:tcBorders>
              <w:top w:val="single" w:sz="8" w:space="0" w:color="auto"/>
              <w:left w:val="nil"/>
              <w:bottom w:val="single" w:sz="8" w:space="0" w:color="auto"/>
              <w:right w:val="nil"/>
            </w:tcBorders>
            <w:shd w:val="clear" w:color="000000" w:fill="D9D9D9"/>
            <w:vAlign w:val="center"/>
            <w:hideMark/>
          </w:tcPr>
          <w:p w14:paraId="52B421AC" w14:textId="77777777" w:rsidR="002539E0" w:rsidRPr="002539E0" w:rsidRDefault="002539E0" w:rsidP="00541AF1">
            <w:pPr>
              <w:spacing w:after="0" w:line="240" w:lineRule="auto"/>
              <w:jc w:val="right"/>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Al 31 de dic. Del año anterior</w:t>
            </w:r>
          </w:p>
        </w:tc>
        <w:tc>
          <w:tcPr>
            <w:tcW w:w="3402" w:type="dxa"/>
            <w:tcBorders>
              <w:top w:val="single" w:sz="8" w:space="0" w:color="auto"/>
              <w:left w:val="nil"/>
              <w:bottom w:val="single" w:sz="8" w:space="0" w:color="auto"/>
              <w:right w:val="nil"/>
            </w:tcBorders>
            <w:shd w:val="clear" w:color="000000" w:fill="D9D9D9"/>
            <w:vAlign w:val="center"/>
            <w:hideMark/>
          </w:tcPr>
          <w:p w14:paraId="637CA4E4" w14:textId="77777777" w:rsidR="002539E0" w:rsidRPr="002539E0" w:rsidRDefault="002539E0" w:rsidP="00541AF1">
            <w:pPr>
              <w:spacing w:after="0" w:line="240" w:lineRule="auto"/>
              <w:jc w:val="right"/>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 xml:space="preserve">        Al 30 de septiembre de 2025</w:t>
            </w:r>
          </w:p>
        </w:tc>
      </w:tr>
      <w:tr w:rsidR="002539E0" w:rsidRPr="002539E0" w14:paraId="0D07D458" w14:textId="77777777" w:rsidTr="002539E0">
        <w:trPr>
          <w:trHeight w:val="20"/>
        </w:trPr>
        <w:tc>
          <w:tcPr>
            <w:tcW w:w="3420" w:type="dxa"/>
            <w:tcBorders>
              <w:top w:val="single" w:sz="8" w:space="0" w:color="auto"/>
              <w:left w:val="nil"/>
              <w:bottom w:val="nil"/>
              <w:right w:val="nil"/>
            </w:tcBorders>
            <w:noWrap/>
            <w:vAlign w:val="center"/>
            <w:hideMark/>
          </w:tcPr>
          <w:p w14:paraId="748720FF"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Producto interior bruto estatal *</w:t>
            </w:r>
          </w:p>
        </w:tc>
        <w:tc>
          <w:tcPr>
            <w:tcW w:w="2959" w:type="dxa"/>
            <w:tcBorders>
              <w:top w:val="nil"/>
              <w:left w:val="nil"/>
              <w:bottom w:val="nil"/>
              <w:right w:val="nil"/>
            </w:tcBorders>
            <w:noWrap/>
            <w:vAlign w:val="center"/>
            <w:hideMark/>
          </w:tcPr>
          <w:p w14:paraId="7F09CAB2"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508,409,772,479.20</w:t>
            </w:r>
          </w:p>
        </w:tc>
        <w:tc>
          <w:tcPr>
            <w:tcW w:w="3402" w:type="dxa"/>
            <w:tcBorders>
              <w:top w:val="nil"/>
              <w:left w:val="nil"/>
              <w:bottom w:val="nil"/>
              <w:right w:val="nil"/>
            </w:tcBorders>
            <w:noWrap/>
            <w:vAlign w:val="center"/>
            <w:hideMark/>
          </w:tcPr>
          <w:p w14:paraId="35B21CCE"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490,140,277,225.56</w:t>
            </w:r>
          </w:p>
        </w:tc>
      </w:tr>
      <w:tr w:rsidR="002539E0" w:rsidRPr="002539E0" w14:paraId="6FF042E1" w14:textId="77777777" w:rsidTr="002539E0">
        <w:trPr>
          <w:trHeight w:val="20"/>
        </w:trPr>
        <w:tc>
          <w:tcPr>
            <w:tcW w:w="3420" w:type="dxa"/>
            <w:tcBorders>
              <w:top w:val="nil"/>
              <w:left w:val="nil"/>
              <w:bottom w:val="nil"/>
              <w:right w:val="nil"/>
            </w:tcBorders>
            <w:noWrap/>
            <w:vAlign w:val="center"/>
            <w:hideMark/>
          </w:tcPr>
          <w:p w14:paraId="0069EEB7"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Saldo de la deuda pública</w:t>
            </w:r>
          </w:p>
        </w:tc>
        <w:tc>
          <w:tcPr>
            <w:tcW w:w="2959" w:type="dxa"/>
            <w:tcBorders>
              <w:top w:val="nil"/>
              <w:left w:val="nil"/>
              <w:bottom w:val="nil"/>
              <w:right w:val="nil"/>
            </w:tcBorders>
            <w:noWrap/>
            <w:vAlign w:val="center"/>
            <w:hideMark/>
          </w:tcPr>
          <w:p w14:paraId="7AF7A58A"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835,366,918.27</w:t>
            </w:r>
          </w:p>
        </w:tc>
        <w:tc>
          <w:tcPr>
            <w:tcW w:w="3402" w:type="dxa"/>
            <w:tcBorders>
              <w:top w:val="nil"/>
              <w:left w:val="nil"/>
              <w:bottom w:val="nil"/>
              <w:right w:val="nil"/>
            </w:tcBorders>
            <w:noWrap/>
            <w:vAlign w:val="center"/>
            <w:hideMark/>
          </w:tcPr>
          <w:p w14:paraId="09968EC8"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806,825,264.03</w:t>
            </w:r>
          </w:p>
        </w:tc>
      </w:tr>
      <w:tr w:rsidR="002539E0" w:rsidRPr="002539E0" w14:paraId="75A14403" w14:textId="77777777" w:rsidTr="002539E0">
        <w:trPr>
          <w:trHeight w:val="20"/>
        </w:trPr>
        <w:tc>
          <w:tcPr>
            <w:tcW w:w="3420" w:type="dxa"/>
            <w:tcBorders>
              <w:top w:val="nil"/>
              <w:left w:val="nil"/>
              <w:bottom w:val="single" w:sz="8" w:space="0" w:color="auto"/>
              <w:right w:val="nil"/>
            </w:tcBorders>
            <w:noWrap/>
            <w:vAlign w:val="center"/>
            <w:hideMark/>
          </w:tcPr>
          <w:p w14:paraId="6F42A2BA"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Porcentaje</w:t>
            </w:r>
          </w:p>
        </w:tc>
        <w:tc>
          <w:tcPr>
            <w:tcW w:w="2959" w:type="dxa"/>
            <w:tcBorders>
              <w:top w:val="nil"/>
              <w:left w:val="nil"/>
              <w:bottom w:val="single" w:sz="8" w:space="0" w:color="auto"/>
              <w:right w:val="nil"/>
            </w:tcBorders>
            <w:noWrap/>
            <w:vAlign w:val="center"/>
            <w:hideMark/>
          </w:tcPr>
          <w:p w14:paraId="6A69B679"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0.16%</w:t>
            </w:r>
          </w:p>
        </w:tc>
        <w:tc>
          <w:tcPr>
            <w:tcW w:w="3402" w:type="dxa"/>
            <w:tcBorders>
              <w:top w:val="nil"/>
              <w:left w:val="nil"/>
              <w:bottom w:val="single" w:sz="8" w:space="0" w:color="auto"/>
              <w:right w:val="nil"/>
            </w:tcBorders>
            <w:noWrap/>
            <w:vAlign w:val="center"/>
            <w:hideMark/>
          </w:tcPr>
          <w:p w14:paraId="748A385D"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0.16%</w:t>
            </w:r>
          </w:p>
        </w:tc>
      </w:tr>
    </w:tbl>
    <w:p w14:paraId="5116CA62" w14:textId="77777777" w:rsidR="001E1F93" w:rsidRPr="002539E0" w:rsidRDefault="001E1F93" w:rsidP="001E1F93">
      <w:pPr>
        <w:spacing w:after="0"/>
        <w:jc w:val="both"/>
        <w:rPr>
          <w:rFonts w:ascii="Arial" w:hAnsi="Arial" w:cs="Arial"/>
          <w:sz w:val="20"/>
          <w:szCs w:val="20"/>
        </w:rPr>
      </w:pPr>
    </w:p>
    <w:p w14:paraId="725EEF2F" w14:textId="77777777" w:rsidR="001E1F93" w:rsidRPr="002539E0" w:rsidRDefault="001E1F93" w:rsidP="001E1F93">
      <w:pPr>
        <w:spacing w:after="0"/>
        <w:jc w:val="both"/>
        <w:rPr>
          <w:rFonts w:ascii="Arial" w:hAnsi="Arial" w:cs="Arial"/>
          <w:b/>
          <w:bCs/>
          <w:sz w:val="20"/>
          <w:szCs w:val="20"/>
        </w:rPr>
      </w:pPr>
      <w:r w:rsidRPr="002539E0">
        <w:rPr>
          <w:rFonts w:ascii="Arial" w:hAnsi="Arial" w:cs="Arial"/>
          <w:b/>
          <w:bCs/>
          <w:sz w:val="20"/>
          <w:szCs w:val="20"/>
        </w:rPr>
        <w:t>Relación de Deuda Pública Bruta Total a Ingresos Propios del Municipio de Benito Juárez:</w:t>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b/>
          <w:bCs/>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p>
    <w:p w14:paraId="3EDE0DF2" w14:textId="77777777" w:rsidR="002539E0" w:rsidRPr="002539E0" w:rsidRDefault="002539E0" w:rsidP="002539E0">
      <w:pPr>
        <w:spacing w:after="0"/>
        <w:jc w:val="both"/>
        <w:rPr>
          <w:rFonts w:ascii="Arial" w:hAnsi="Arial" w:cs="Arial"/>
          <w:sz w:val="20"/>
          <w:szCs w:val="20"/>
        </w:rPr>
      </w:pPr>
      <w:r w:rsidRPr="002539E0">
        <w:rPr>
          <w:rFonts w:ascii="Arial" w:hAnsi="Arial" w:cs="Arial"/>
          <w:sz w:val="20"/>
          <w:szCs w:val="20"/>
        </w:rPr>
        <w:t>Se presentan cifras actualizadas al tercer trimestre de 2025, de conformidad con lo establecido en la Norma para establecer la estructura de los formatos de información de obligaciones pagadas o garantizadas con fondos federales, emitida por el Consejo Nacional de Armonización Contable.</w:t>
      </w:r>
    </w:p>
    <w:p w14:paraId="67C9BFE6" w14:textId="77777777" w:rsidR="002539E0" w:rsidRPr="002539E0" w:rsidRDefault="002539E0" w:rsidP="002539E0">
      <w:pPr>
        <w:spacing w:after="0"/>
        <w:jc w:val="both"/>
        <w:rPr>
          <w:rFonts w:ascii="Arial" w:hAnsi="Arial" w:cs="Arial"/>
          <w:sz w:val="20"/>
          <w:szCs w:val="20"/>
        </w:rPr>
      </w:pPr>
    </w:p>
    <w:tbl>
      <w:tblPr>
        <w:tblpPr w:leftFromText="141" w:rightFromText="141" w:vertAnchor="text" w:tblpY="1"/>
        <w:tblOverlap w:val="never"/>
        <w:tblW w:w="9639" w:type="dxa"/>
        <w:tblCellMar>
          <w:left w:w="70" w:type="dxa"/>
          <w:right w:w="70" w:type="dxa"/>
        </w:tblCellMar>
        <w:tblLook w:val="04A0" w:firstRow="1" w:lastRow="0" w:firstColumn="1" w:lastColumn="0" w:noHBand="0" w:noVBand="1"/>
      </w:tblPr>
      <w:tblGrid>
        <w:gridCol w:w="3420"/>
        <w:gridCol w:w="3101"/>
        <w:gridCol w:w="3118"/>
      </w:tblGrid>
      <w:tr w:rsidR="002539E0" w:rsidRPr="002539E0" w14:paraId="7107E01E" w14:textId="77777777" w:rsidTr="00541AF1">
        <w:trPr>
          <w:trHeight w:val="20"/>
          <w:tblHeader/>
        </w:trPr>
        <w:tc>
          <w:tcPr>
            <w:tcW w:w="3420" w:type="dxa"/>
            <w:tcBorders>
              <w:top w:val="single" w:sz="8" w:space="0" w:color="auto"/>
              <w:left w:val="nil"/>
              <w:bottom w:val="single" w:sz="8" w:space="0" w:color="auto"/>
              <w:right w:val="nil"/>
            </w:tcBorders>
            <w:shd w:val="clear" w:color="000000" w:fill="D9D9D9"/>
            <w:noWrap/>
            <w:vAlign w:val="center"/>
            <w:hideMark/>
          </w:tcPr>
          <w:p w14:paraId="41D3DA3C" w14:textId="77777777" w:rsidR="002539E0" w:rsidRPr="002539E0" w:rsidRDefault="002539E0" w:rsidP="00541AF1">
            <w:pPr>
              <w:spacing w:after="0" w:line="240" w:lineRule="auto"/>
              <w:jc w:val="center"/>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Concepto</w:t>
            </w:r>
          </w:p>
        </w:tc>
        <w:tc>
          <w:tcPr>
            <w:tcW w:w="3101" w:type="dxa"/>
            <w:tcBorders>
              <w:top w:val="single" w:sz="8" w:space="0" w:color="auto"/>
              <w:left w:val="nil"/>
              <w:bottom w:val="single" w:sz="8" w:space="0" w:color="auto"/>
              <w:right w:val="nil"/>
            </w:tcBorders>
            <w:shd w:val="clear" w:color="000000" w:fill="D9D9D9"/>
            <w:vAlign w:val="center"/>
            <w:hideMark/>
          </w:tcPr>
          <w:p w14:paraId="7767F70D" w14:textId="77777777" w:rsidR="002539E0" w:rsidRPr="002539E0" w:rsidRDefault="002539E0" w:rsidP="00541AF1">
            <w:pPr>
              <w:spacing w:after="0" w:line="240" w:lineRule="auto"/>
              <w:jc w:val="right"/>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Al 31 de dic. Del año anterior</w:t>
            </w:r>
          </w:p>
        </w:tc>
        <w:tc>
          <w:tcPr>
            <w:tcW w:w="3118" w:type="dxa"/>
            <w:tcBorders>
              <w:top w:val="single" w:sz="8" w:space="0" w:color="auto"/>
              <w:left w:val="nil"/>
              <w:bottom w:val="single" w:sz="8" w:space="0" w:color="auto"/>
              <w:right w:val="nil"/>
            </w:tcBorders>
            <w:shd w:val="clear" w:color="000000" w:fill="D9D9D9"/>
            <w:vAlign w:val="center"/>
            <w:hideMark/>
          </w:tcPr>
          <w:p w14:paraId="6A7DA3F5" w14:textId="77777777" w:rsidR="002539E0" w:rsidRPr="002539E0" w:rsidRDefault="002539E0" w:rsidP="00541AF1">
            <w:pPr>
              <w:spacing w:after="0" w:line="240" w:lineRule="auto"/>
              <w:jc w:val="right"/>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Al 30 de septiembre de 2025</w:t>
            </w:r>
          </w:p>
        </w:tc>
      </w:tr>
      <w:tr w:rsidR="002539E0" w:rsidRPr="002539E0" w14:paraId="7033C560" w14:textId="77777777" w:rsidTr="00541AF1">
        <w:trPr>
          <w:trHeight w:val="20"/>
        </w:trPr>
        <w:tc>
          <w:tcPr>
            <w:tcW w:w="3420" w:type="dxa"/>
            <w:tcBorders>
              <w:top w:val="single" w:sz="8" w:space="0" w:color="auto"/>
              <w:left w:val="nil"/>
              <w:bottom w:val="nil"/>
              <w:right w:val="nil"/>
            </w:tcBorders>
            <w:noWrap/>
            <w:vAlign w:val="center"/>
            <w:hideMark/>
          </w:tcPr>
          <w:p w14:paraId="562DD13D"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xml:space="preserve">Ingresos Propios </w:t>
            </w:r>
          </w:p>
        </w:tc>
        <w:tc>
          <w:tcPr>
            <w:tcW w:w="3101" w:type="dxa"/>
            <w:tcBorders>
              <w:top w:val="nil"/>
              <w:left w:val="nil"/>
              <w:bottom w:val="nil"/>
              <w:right w:val="nil"/>
            </w:tcBorders>
            <w:noWrap/>
            <w:vAlign w:val="center"/>
            <w:hideMark/>
          </w:tcPr>
          <w:p w14:paraId="36C0F231"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6,160,835,911.76</w:t>
            </w:r>
          </w:p>
        </w:tc>
        <w:tc>
          <w:tcPr>
            <w:tcW w:w="3118" w:type="dxa"/>
            <w:tcBorders>
              <w:top w:val="nil"/>
              <w:left w:val="nil"/>
              <w:bottom w:val="nil"/>
              <w:right w:val="nil"/>
            </w:tcBorders>
            <w:noWrap/>
            <w:vAlign w:val="center"/>
            <w:hideMark/>
          </w:tcPr>
          <w:p w14:paraId="23182442"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3,857,623,933.48</w:t>
            </w:r>
          </w:p>
        </w:tc>
      </w:tr>
      <w:tr w:rsidR="002539E0" w:rsidRPr="002539E0" w14:paraId="02620A14" w14:textId="77777777" w:rsidTr="00541AF1">
        <w:trPr>
          <w:trHeight w:val="20"/>
        </w:trPr>
        <w:tc>
          <w:tcPr>
            <w:tcW w:w="3420" w:type="dxa"/>
            <w:tcBorders>
              <w:top w:val="nil"/>
              <w:left w:val="nil"/>
              <w:bottom w:val="nil"/>
              <w:right w:val="nil"/>
            </w:tcBorders>
            <w:noWrap/>
            <w:vAlign w:val="center"/>
            <w:hideMark/>
          </w:tcPr>
          <w:p w14:paraId="0D27E612"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Saldo de la deuda pública</w:t>
            </w:r>
          </w:p>
        </w:tc>
        <w:tc>
          <w:tcPr>
            <w:tcW w:w="3101" w:type="dxa"/>
            <w:tcBorders>
              <w:top w:val="nil"/>
              <w:left w:val="nil"/>
              <w:bottom w:val="nil"/>
              <w:right w:val="nil"/>
            </w:tcBorders>
            <w:noWrap/>
            <w:vAlign w:val="center"/>
            <w:hideMark/>
          </w:tcPr>
          <w:p w14:paraId="4EB1ED1F"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835,366,918.27</w:t>
            </w:r>
          </w:p>
        </w:tc>
        <w:tc>
          <w:tcPr>
            <w:tcW w:w="3118" w:type="dxa"/>
            <w:tcBorders>
              <w:top w:val="nil"/>
              <w:left w:val="nil"/>
              <w:bottom w:val="nil"/>
              <w:right w:val="nil"/>
            </w:tcBorders>
            <w:noWrap/>
            <w:vAlign w:val="center"/>
            <w:hideMark/>
          </w:tcPr>
          <w:p w14:paraId="1AE29B07"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806,825,264.03</w:t>
            </w:r>
          </w:p>
        </w:tc>
      </w:tr>
      <w:tr w:rsidR="002539E0" w:rsidRPr="003A2674" w14:paraId="2F882ACA" w14:textId="77777777" w:rsidTr="00541AF1">
        <w:trPr>
          <w:trHeight w:val="20"/>
        </w:trPr>
        <w:tc>
          <w:tcPr>
            <w:tcW w:w="3420" w:type="dxa"/>
            <w:tcBorders>
              <w:top w:val="nil"/>
              <w:left w:val="nil"/>
              <w:bottom w:val="single" w:sz="8" w:space="0" w:color="auto"/>
              <w:right w:val="nil"/>
            </w:tcBorders>
            <w:noWrap/>
            <w:vAlign w:val="center"/>
            <w:hideMark/>
          </w:tcPr>
          <w:p w14:paraId="06294D07" w14:textId="77777777" w:rsidR="002539E0" w:rsidRPr="002539E0" w:rsidRDefault="002539E0" w:rsidP="00541AF1">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Porcentaje</w:t>
            </w:r>
          </w:p>
        </w:tc>
        <w:tc>
          <w:tcPr>
            <w:tcW w:w="3101" w:type="dxa"/>
            <w:tcBorders>
              <w:top w:val="nil"/>
              <w:left w:val="nil"/>
              <w:bottom w:val="single" w:sz="8" w:space="0" w:color="auto"/>
              <w:right w:val="nil"/>
            </w:tcBorders>
            <w:noWrap/>
            <w:vAlign w:val="center"/>
            <w:hideMark/>
          </w:tcPr>
          <w:p w14:paraId="797CBC04" w14:textId="77777777" w:rsidR="002539E0" w:rsidRPr="002539E0"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13.56%</w:t>
            </w:r>
          </w:p>
        </w:tc>
        <w:tc>
          <w:tcPr>
            <w:tcW w:w="3118" w:type="dxa"/>
            <w:tcBorders>
              <w:top w:val="nil"/>
              <w:left w:val="nil"/>
              <w:bottom w:val="single" w:sz="8" w:space="0" w:color="auto"/>
              <w:right w:val="nil"/>
            </w:tcBorders>
            <w:noWrap/>
            <w:vAlign w:val="center"/>
            <w:hideMark/>
          </w:tcPr>
          <w:p w14:paraId="4145D84F" w14:textId="77777777" w:rsidR="002539E0" w:rsidRPr="003A2674" w:rsidRDefault="002539E0" w:rsidP="00541AF1">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20.92%</w:t>
            </w:r>
          </w:p>
        </w:tc>
      </w:tr>
    </w:tbl>
    <w:p w14:paraId="74686614" w14:textId="77777777" w:rsidR="00B77F27" w:rsidRPr="00AA4681" w:rsidRDefault="00B77F27" w:rsidP="00E0659B">
      <w:pPr>
        <w:spacing w:after="0"/>
        <w:jc w:val="both"/>
        <w:rPr>
          <w:rFonts w:ascii="Arial" w:hAnsi="Arial" w:cs="Arial"/>
          <w:sz w:val="20"/>
          <w:szCs w:val="20"/>
        </w:rPr>
      </w:pPr>
    </w:p>
    <w:p w14:paraId="44F562DC" w14:textId="77777777" w:rsidR="00B77F27" w:rsidRPr="00AA4681" w:rsidRDefault="00B77F27" w:rsidP="00E0659B">
      <w:pPr>
        <w:spacing w:after="0"/>
        <w:jc w:val="both"/>
        <w:rPr>
          <w:rFonts w:ascii="Arial" w:hAnsi="Arial" w:cs="Arial"/>
          <w:sz w:val="20"/>
          <w:szCs w:val="20"/>
        </w:rPr>
      </w:pPr>
    </w:p>
    <w:p w14:paraId="14DE7D5F" w14:textId="77777777" w:rsidR="00B77F27" w:rsidRPr="00AA4681" w:rsidRDefault="00B77F27" w:rsidP="00E0659B">
      <w:pPr>
        <w:spacing w:after="0"/>
        <w:jc w:val="both"/>
        <w:rPr>
          <w:rFonts w:ascii="Arial" w:hAnsi="Arial" w:cs="Arial"/>
          <w:sz w:val="20"/>
          <w:szCs w:val="20"/>
        </w:rPr>
      </w:pPr>
    </w:p>
    <w:p w14:paraId="367C6B1F" w14:textId="77777777" w:rsidR="00B77F27" w:rsidRPr="00AA4681" w:rsidRDefault="00B77F27" w:rsidP="00E0659B">
      <w:pPr>
        <w:spacing w:after="0"/>
        <w:jc w:val="both"/>
        <w:rPr>
          <w:rFonts w:ascii="Arial" w:hAnsi="Arial" w:cs="Arial"/>
          <w:sz w:val="20"/>
          <w:szCs w:val="20"/>
        </w:rPr>
      </w:pPr>
    </w:p>
    <w:p w14:paraId="5E265449" w14:textId="77777777" w:rsidR="00B77F27" w:rsidRPr="00AA4681" w:rsidRDefault="00B77F27" w:rsidP="00E0659B">
      <w:pPr>
        <w:spacing w:after="0"/>
        <w:jc w:val="both"/>
        <w:rPr>
          <w:rFonts w:ascii="Arial" w:hAnsi="Arial" w:cs="Arial"/>
          <w:sz w:val="20"/>
          <w:szCs w:val="20"/>
        </w:rPr>
      </w:pPr>
    </w:p>
    <w:p w14:paraId="78053856" w14:textId="77777777" w:rsidR="008701B2" w:rsidRPr="00AA4681" w:rsidRDefault="008701B2" w:rsidP="00E0659B">
      <w:pPr>
        <w:spacing w:after="0"/>
        <w:rPr>
          <w:rFonts w:ascii="Arial" w:hAnsi="Arial" w:cs="Arial"/>
          <w:b/>
          <w:bCs/>
          <w:sz w:val="20"/>
          <w:szCs w:val="20"/>
        </w:rPr>
      </w:pPr>
    </w:p>
    <w:p w14:paraId="0B6BB849" w14:textId="716DDCDF" w:rsidR="008701B2" w:rsidRPr="00AA4681" w:rsidRDefault="008701B2" w:rsidP="00E0659B">
      <w:pPr>
        <w:pStyle w:val="Ttulo2"/>
        <w:numPr>
          <w:ilvl w:val="1"/>
          <w:numId w:val="6"/>
        </w:numPr>
        <w:rPr>
          <w:rFonts w:ascii="Arial" w:hAnsi="Arial" w:cs="Arial"/>
          <w:b/>
          <w:bCs/>
          <w:sz w:val="20"/>
          <w:szCs w:val="20"/>
        </w:rPr>
      </w:pPr>
      <w:r w:rsidRPr="00AA4681">
        <w:rPr>
          <w:rFonts w:ascii="Arial" w:hAnsi="Arial" w:cs="Arial"/>
          <w:b/>
          <w:bCs/>
          <w:sz w:val="20"/>
          <w:szCs w:val="20"/>
        </w:rPr>
        <w:t>Información de la deuda.</w:t>
      </w:r>
    </w:p>
    <w:p w14:paraId="73125BC8" w14:textId="77777777" w:rsidR="008701B2" w:rsidRPr="00AA4681" w:rsidRDefault="008701B2" w:rsidP="00E0659B">
      <w:pPr>
        <w:spacing w:after="0"/>
      </w:pPr>
    </w:p>
    <w:tbl>
      <w:tblPr>
        <w:tblW w:w="8820" w:type="dxa"/>
        <w:tblCellMar>
          <w:left w:w="70" w:type="dxa"/>
          <w:right w:w="70" w:type="dxa"/>
        </w:tblCellMar>
        <w:tblLook w:val="04A0" w:firstRow="1" w:lastRow="0" w:firstColumn="1" w:lastColumn="0" w:noHBand="0" w:noVBand="1"/>
      </w:tblPr>
      <w:tblGrid>
        <w:gridCol w:w="3420"/>
        <w:gridCol w:w="1740"/>
        <w:gridCol w:w="1880"/>
        <w:gridCol w:w="1780"/>
      </w:tblGrid>
      <w:tr w:rsidR="001E1F93" w:rsidRPr="002539E0" w14:paraId="70A45FD4" w14:textId="77777777" w:rsidTr="00BC30F8">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6866BD80" w14:textId="77777777" w:rsidR="001E1F93" w:rsidRPr="002539E0" w:rsidRDefault="001E1F93" w:rsidP="002539E0">
            <w:pPr>
              <w:keepNext/>
              <w:keepLines/>
              <w:spacing w:after="0"/>
              <w:jc w:val="center"/>
              <w:outlineLvl w:val="0"/>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Concepto</w:t>
            </w:r>
          </w:p>
        </w:tc>
        <w:tc>
          <w:tcPr>
            <w:tcW w:w="1740" w:type="dxa"/>
            <w:tcBorders>
              <w:top w:val="single" w:sz="8" w:space="0" w:color="auto"/>
              <w:left w:val="nil"/>
              <w:bottom w:val="single" w:sz="8" w:space="0" w:color="auto"/>
              <w:right w:val="nil"/>
            </w:tcBorders>
            <w:shd w:val="clear" w:color="000000" w:fill="D9D9D9"/>
            <w:vAlign w:val="center"/>
            <w:hideMark/>
          </w:tcPr>
          <w:p w14:paraId="4880C51F" w14:textId="77777777" w:rsidR="001E1F93" w:rsidRPr="002539E0" w:rsidRDefault="001E1F93" w:rsidP="00BC30F8">
            <w:pPr>
              <w:keepNext/>
              <w:keepLines/>
              <w:spacing w:after="0"/>
              <w:jc w:val="center"/>
              <w:outlineLvl w:val="0"/>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2023</w:t>
            </w:r>
          </w:p>
        </w:tc>
        <w:tc>
          <w:tcPr>
            <w:tcW w:w="1880" w:type="dxa"/>
            <w:tcBorders>
              <w:top w:val="single" w:sz="8" w:space="0" w:color="auto"/>
              <w:left w:val="nil"/>
              <w:bottom w:val="single" w:sz="8" w:space="0" w:color="auto"/>
              <w:right w:val="nil"/>
            </w:tcBorders>
            <w:shd w:val="clear" w:color="000000" w:fill="D9D9D9"/>
            <w:vAlign w:val="center"/>
            <w:hideMark/>
          </w:tcPr>
          <w:p w14:paraId="0F170623" w14:textId="77777777" w:rsidR="001E1F93" w:rsidRPr="002539E0" w:rsidRDefault="001E1F93" w:rsidP="00BC30F8">
            <w:pPr>
              <w:keepNext/>
              <w:keepLines/>
              <w:spacing w:after="0"/>
              <w:jc w:val="center"/>
              <w:outlineLvl w:val="0"/>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2024</w:t>
            </w:r>
          </w:p>
        </w:tc>
        <w:tc>
          <w:tcPr>
            <w:tcW w:w="1780" w:type="dxa"/>
            <w:tcBorders>
              <w:top w:val="single" w:sz="8" w:space="0" w:color="auto"/>
              <w:left w:val="nil"/>
              <w:bottom w:val="single" w:sz="8" w:space="0" w:color="auto"/>
              <w:right w:val="nil"/>
            </w:tcBorders>
            <w:shd w:val="clear" w:color="000000" w:fill="D9D9D9"/>
            <w:vAlign w:val="center"/>
            <w:hideMark/>
          </w:tcPr>
          <w:p w14:paraId="01533852" w14:textId="77777777" w:rsidR="001E1F93" w:rsidRPr="002539E0" w:rsidRDefault="001E1F93" w:rsidP="00BC30F8">
            <w:pPr>
              <w:keepNext/>
              <w:keepLines/>
              <w:spacing w:after="0"/>
              <w:jc w:val="center"/>
              <w:outlineLvl w:val="0"/>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2025</w:t>
            </w:r>
          </w:p>
        </w:tc>
      </w:tr>
      <w:tr w:rsidR="001E1F93" w:rsidRPr="002539E0" w14:paraId="5A22A816" w14:textId="77777777" w:rsidTr="00BC30F8">
        <w:trPr>
          <w:trHeight w:val="20"/>
        </w:trPr>
        <w:tc>
          <w:tcPr>
            <w:tcW w:w="3420" w:type="dxa"/>
            <w:tcBorders>
              <w:top w:val="single" w:sz="8" w:space="0" w:color="auto"/>
              <w:left w:val="nil"/>
              <w:bottom w:val="nil"/>
              <w:right w:val="nil"/>
            </w:tcBorders>
            <w:vAlign w:val="center"/>
            <w:hideMark/>
          </w:tcPr>
          <w:p w14:paraId="6CFD3124" w14:textId="77777777" w:rsidR="001E1F93" w:rsidRPr="002539E0" w:rsidRDefault="001E1F93" w:rsidP="00BC30F8">
            <w:pPr>
              <w:keepNext/>
              <w:keepLines/>
              <w:spacing w:after="0"/>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Banco Azteca crédito 960500528</w:t>
            </w:r>
          </w:p>
        </w:tc>
        <w:tc>
          <w:tcPr>
            <w:tcW w:w="1740" w:type="dxa"/>
            <w:tcBorders>
              <w:top w:val="nil"/>
              <w:left w:val="nil"/>
              <w:bottom w:val="nil"/>
              <w:right w:val="nil"/>
            </w:tcBorders>
            <w:vAlign w:val="center"/>
            <w:hideMark/>
          </w:tcPr>
          <w:p w14:paraId="48531176"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413,939,411.01</w:t>
            </w:r>
          </w:p>
        </w:tc>
        <w:tc>
          <w:tcPr>
            <w:tcW w:w="1880" w:type="dxa"/>
            <w:tcBorders>
              <w:top w:val="nil"/>
              <w:left w:val="nil"/>
              <w:bottom w:val="nil"/>
              <w:right w:val="nil"/>
            </w:tcBorders>
            <w:vAlign w:val="center"/>
            <w:hideMark/>
          </w:tcPr>
          <w:p w14:paraId="35D1BE8C"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397,630,949.00</w:t>
            </w:r>
          </w:p>
        </w:tc>
        <w:tc>
          <w:tcPr>
            <w:tcW w:w="1780" w:type="dxa"/>
            <w:tcBorders>
              <w:top w:val="nil"/>
              <w:left w:val="nil"/>
              <w:bottom w:val="nil"/>
              <w:right w:val="nil"/>
            </w:tcBorders>
            <w:vAlign w:val="center"/>
            <w:hideMark/>
          </w:tcPr>
          <w:p w14:paraId="4A87E32A"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383,629,166.84</w:t>
            </w:r>
          </w:p>
        </w:tc>
      </w:tr>
      <w:tr w:rsidR="001E1F93" w:rsidRPr="002539E0" w14:paraId="5A370F12" w14:textId="77777777" w:rsidTr="00BC30F8">
        <w:trPr>
          <w:trHeight w:val="20"/>
        </w:trPr>
        <w:tc>
          <w:tcPr>
            <w:tcW w:w="3420" w:type="dxa"/>
            <w:tcBorders>
              <w:top w:val="nil"/>
              <w:left w:val="nil"/>
              <w:bottom w:val="single" w:sz="8" w:space="0" w:color="auto"/>
              <w:right w:val="nil"/>
            </w:tcBorders>
            <w:vAlign w:val="center"/>
            <w:hideMark/>
          </w:tcPr>
          <w:p w14:paraId="7E97280F" w14:textId="77777777" w:rsidR="001E1F93" w:rsidRPr="002539E0" w:rsidRDefault="001E1F93" w:rsidP="00BC30F8">
            <w:pPr>
              <w:keepNext/>
              <w:keepLines/>
              <w:spacing w:after="0"/>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Banco BBVA Bancomer crédito 9884444367</w:t>
            </w:r>
          </w:p>
        </w:tc>
        <w:tc>
          <w:tcPr>
            <w:tcW w:w="1740" w:type="dxa"/>
            <w:tcBorders>
              <w:top w:val="nil"/>
              <w:left w:val="nil"/>
              <w:bottom w:val="single" w:sz="8" w:space="0" w:color="auto"/>
              <w:right w:val="nil"/>
            </w:tcBorders>
            <w:vAlign w:val="center"/>
            <w:hideMark/>
          </w:tcPr>
          <w:p w14:paraId="07E8C003"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455,967,498.51</w:t>
            </w:r>
          </w:p>
        </w:tc>
        <w:tc>
          <w:tcPr>
            <w:tcW w:w="1880" w:type="dxa"/>
            <w:tcBorders>
              <w:top w:val="nil"/>
              <w:left w:val="nil"/>
              <w:bottom w:val="single" w:sz="8" w:space="0" w:color="auto"/>
              <w:right w:val="nil"/>
            </w:tcBorders>
            <w:vAlign w:val="center"/>
            <w:hideMark/>
          </w:tcPr>
          <w:p w14:paraId="071AF09C"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437,735,969.27</w:t>
            </w:r>
          </w:p>
        </w:tc>
        <w:tc>
          <w:tcPr>
            <w:tcW w:w="1780" w:type="dxa"/>
            <w:tcBorders>
              <w:top w:val="nil"/>
              <w:left w:val="nil"/>
              <w:bottom w:val="single" w:sz="8" w:space="0" w:color="auto"/>
              <w:right w:val="nil"/>
            </w:tcBorders>
            <w:vAlign w:val="center"/>
            <w:hideMark/>
          </w:tcPr>
          <w:p w14:paraId="2F8D4905" w14:textId="77777777" w:rsidR="001E1F93" w:rsidRPr="002539E0" w:rsidRDefault="001E1F93" w:rsidP="00BC30F8">
            <w:pPr>
              <w:keepNext/>
              <w:keepLines/>
              <w:spacing w:after="0"/>
              <w:jc w:val="right"/>
              <w:outlineLvl w:val="0"/>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423,196,097.19</w:t>
            </w:r>
          </w:p>
        </w:tc>
      </w:tr>
      <w:tr w:rsidR="001E1F93" w:rsidRPr="002539E0" w14:paraId="08005A00" w14:textId="77777777" w:rsidTr="00BC30F8">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0D49FF9B" w14:textId="77777777" w:rsidR="001E1F93" w:rsidRPr="002539E0" w:rsidRDefault="001E1F93" w:rsidP="00BC30F8">
            <w:pPr>
              <w:keepNext/>
              <w:keepLines/>
              <w:spacing w:after="0"/>
              <w:outlineLvl w:val="0"/>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Préstamos de la Deuda Pública Interna por Pagar a Largo Plazo</w:t>
            </w:r>
          </w:p>
        </w:tc>
        <w:tc>
          <w:tcPr>
            <w:tcW w:w="1740" w:type="dxa"/>
            <w:tcBorders>
              <w:top w:val="nil"/>
              <w:left w:val="nil"/>
              <w:bottom w:val="single" w:sz="8" w:space="0" w:color="auto"/>
              <w:right w:val="nil"/>
            </w:tcBorders>
            <w:shd w:val="clear" w:color="000000" w:fill="D9D9D9"/>
            <w:vAlign w:val="center"/>
            <w:hideMark/>
          </w:tcPr>
          <w:p w14:paraId="6ADF9D85" w14:textId="77777777" w:rsidR="001E1F93" w:rsidRPr="002539E0" w:rsidRDefault="001E1F93" w:rsidP="00BC30F8">
            <w:pPr>
              <w:keepNext/>
              <w:keepLines/>
              <w:spacing w:after="0"/>
              <w:jc w:val="right"/>
              <w:outlineLvl w:val="0"/>
              <w:rPr>
                <w:rFonts w:ascii="Arial" w:eastAsia="Times New Roman" w:hAnsi="Arial" w:cs="Arial"/>
                <w:b/>
                <w:bCs/>
                <w:color w:val="000000"/>
                <w:kern w:val="0"/>
                <w:sz w:val="20"/>
                <w:szCs w:val="20"/>
                <w:lang w:eastAsia="es-MX"/>
                <w14:ligatures w14:val="none"/>
              </w:rPr>
            </w:pPr>
            <w:r w:rsidRPr="002539E0">
              <w:rPr>
                <w:rFonts w:ascii="Arial" w:eastAsiaTheme="majorEastAsia" w:hAnsi="Arial" w:cs="Arial"/>
                <w:b/>
                <w:bCs/>
                <w:color w:val="000000"/>
                <w:sz w:val="20"/>
                <w:szCs w:val="20"/>
              </w:rPr>
              <w:t>869,906,909.52</w:t>
            </w:r>
          </w:p>
        </w:tc>
        <w:tc>
          <w:tcPr>
            <w:tcW w:w="1880" w:type="dxa"/>
            <w:tcBorders>
              <w:top w:val="nil"/>
              <w:left w:val="nil"/>
              <w:bottom w:val="single" w:sz="8" w:space="0" w:color="auto"/>
              <w:right w:val="nil"/>
            </w:tcBorders>
            <w:shd w:val="clear" w:color="000000" w:fill="D9D9D9"/>
            <w:vAlign w:val="center"/>
            <w:hideMark/>
          </w:tcPr>
          <w:p w14:paraId="1FAAEAB5" w14:textId="77777777" w:rsidR="001E1F93" w:rsidRPr="002539E0" w:rsidRDefault="001E1F93" w:rsidP="00BC30F8">
            <w:pPr>
              <w:keepNext/>
              <w:keepLines/>
              <w:spacing w:after="0"/>
              <w:jc w:val="right"/>
              <w:outlineLvl w:val="0"/>
              <w:rPr>
                <w:rFonts w:ascii="Arial" w:eastAsia="Times New Roman" w:hAnsi="Arial" w:cs="Arial"/>
                <w:b/>
                <w:bCs/>
                <w:color w:val="000000"/>
                <w:kern w:val="0"/>
                <w:sz w:val="20"/>
                <w:szCs w:val="20"/>
                <w:lang w:eastAsia="es-MX"/>
                <w14:ligatures w14:val="none"/>
              </w:rPr>
            </w:pPr>
            <w:r w:rsidRPr="002539E0">
              <w:rPr>
                <w:rFonts w:ascii="Arial" w:eastAsiaTheme="majorEastAsia" w:hAnsi="Arial" w:cs="Arial"/>
                <w:b/>
                <w:bCs/>
                <w:color w:val="000000"/>
                <w:sz w:val="20"/>
                <w:szCs w:val="20"/>
              </w:rPr>
              <w:t>835,366,918.27</w:t>
            </w:r>
          </w:p>
        </w:tc>
        <w:tc>
          <w:tcPr>
            <w:tcW w:w="1780" w:type="dxa"/>
            <w:tcBorders>
              <w:top w:val="nil"/>
              <w:left w:val="nil"/>
              <w:bottom w:val="single" w:sz="8" w:space="0" w:color="auto"/>
              <w:right w:val="nil"/>
            </w:tcBorders>
            <w:shd w:val="clear" w:color="000000" w:fill="D9D9D9"/>
            <w:vAlign w:val="center"/>
            <w:hideMark/>
          </w:tcPr>
          <w:p w14:paraId="7AFAF11A" w14:textId="77777777" w:rsidR="001E1F93" w:rsidRPr="002539E0" w:rsidRDefault="001E1F93" w:rsidP="00BC30F8">
            <w:pPr>
              <w:keepNext/>
              <w:keepLines/>
              <w:spacing w:after="0"/>
              <w:jc w:val="right"/>
              <w:outlineLvl w:val="0"/>
              <w:rPr>
                <w:rFonts w:ascii="Arial" w:eastAsia="Times New Roman" w:hAnsi="Arial" w:cs="Arial"/>
                <w:b/>
                <w:bCs/>
                <w:color w:val="000000"/>
                <w:kern w:val="0"/>
                <w:sz w:val="20"/>
                <w:szCs w:val="20"/>
                <w:lang w:eastAsia="es-MX"/>
                <w14:ligatures w14:val="none"/>
              </w:rPr>
            </w:pPr>
            <w:r w:rsidRPr="002539E0">
              <w:rPr>
                <w:rFonts w:ascii="Arial" w:eastAsiaTheme="majorEastAsia" w:hAnsi="Arial" w:cs="Arial"/>
                <w:b/>
                <w:bCs/>
                <w:color w:val="000000"/>
                <w:sz w:val="20"/>
                <w:szCs w:val="20"/>
              </w:rPr>
              <w:t>806,825,264.03</w:t>
            </w:r>
          </w:p>
        </w:tc>
      </w:tr>
    </w:tbl>
    <w:p w14:paraId="108966AE" w14:textId="77777777" w:rsidR="001E1F93" w:rsidRPr="002539E0" w:rsidRDefault="001E1F93" w:rsidP="001E1F93">
      <w:pPr>
        <w:spacing w:after="0"/>
        <w:jc w:val="both"/>
        <w:rPr>
          <w:rFonts w:ascii="Arial" w:hAnsi="Arial" w:cs="Arial"/>
          <w:sz w:val="20"/>
          <w:szCs w:val="20"/>
        </w:rPr>
      </w:pP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r w:rsidRPr="002539E0">
        <w:rPr>
          <w:rFonts w:ascii="Arial" w:hAnsi="Arial" w:cs="Arial"/>
          <w:sz w:val="20"/>
          <w:szCs w:val="20"/>
        </w:rPr>
        <w:tab/>
      </w:r>
    </w:p>
    <w:p w14:paraId="0234C8ED" w14:textId="77777777" w:rsidR="001E1F93" w:rsidRPr="002539E0" w:rsidRDefault="001E1F93" w:rsidP="001E1F93">
      <w:pPr>
        <w:spacing w:after="0"/>
        <w:jc w:val="both"/>
        <w:rPr>
          <w:rFonts w:ascii="Arial" w:hAnsi="Arial" w:cs="Arial"/>
          <w:sz w:val="20"/>
          <w:szCs w:val="20"/>
        </w:rPr>
      </w:pPr>
      <w:r w:rsidRPr="002539E0">
        <w:rPr>
          <w:rFonts w:ascii="Arial" w:hAnsi="Arial" w:cs="Arial"/>
          <w:sz w:val="20"/>
          <w:szCs w:val="20"/>
        </w:rPr>
        <w:lastRenderedPageBreak/>
        <w:t>A continuación, se muestra el cuadro con la reducción del saldo de la deuda pública bruta total con motivo de cada una de las amortizaciones:</w:t>
      </w:r>
    </w:p>
    <w:p w14:paraId="3E0CE9EA" w14:textId="77777777" w:rsidR="001E1F93" w:rsidRPr="002539E0" w:rsidRDefault="001E1F93" w:rsidP="001E1F93">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5160"/>
        <w:gridCol w:w="1880"/>
      </w:tblGrid>
      <w:tr w:rsidR="001E1F93" w:rsidRPr="002539E0" w14:paraId="0FD725C1" w14:textId="77777777" w:rsidTr="00BC30F8">
        <w:trPr>
          <w:trHeight w:val="20"/>
          <w:tblHeader/>
        </w:trPr>
        <w:tc>
          <w:tcPr>
            <w:tcW w:w="5160" w:type="dxa"/>
            <w:tcBorders>
              <w:top w:val="single" w:sz="8" w:space="0" w:color="auto"/>
              <w:left w:val="nil"/>
              <w:bottom w:val="single" w:sz="8" w:space="0" w:color="auto"/>
              <w:right w:val="nil"/>
            </w:tcBorders>
            <w:shd w:val="clear" w:color="000000" w:fill="D9D9D9"/>
            <w:noWrap/>
            <w:vAlign w:val="center"/>
            <w:hideMark/>
          </w:tcPr>
          <w:p w14:paraId="10768A3C" w14:textId="77777777" w:rsidR="001E1F93" w:rsidRPr="002539E0"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Concepto</w:t>
            </w:r>
          </w:p>
        </w:tc>
        <w:tc>
          <w:tcPr>
            <w:tcW w:w="1880" w:type="dxa"/>
            <w:tcBorders>
              <w:top w:val="single" w:sz="8" w:space="0" w:color="auto"/>
              <w:left w:val="nil"/>
              <w:bottom w:val="single" w:sz="8" w:space="0" w:color="auto"/>
              <w:right w:val="nil"/>
            </w:tcBorders>
            <w:shd w:val="clear" w:color="000000" w:fill="D9D9D9"/>
            <w:noWrap/>
            <w:vAlign w:val="center"/>
            <w:hideMark/>
          </w:tcPr>
          <w:p w14:paraId="2EA1CA35" w14:textId="77777777" w:rsidR="001E1F93" w:rsidRPr="002539E0"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2539E0">
              <w:rPr>
                <w:rFonts w:ascii="Arial" w:eastAsia="Times New Roman" w:hAnsi="Arial" w:cs="Arial"/>
                <w:b/>
                <w:bCs/>
                <w:color w:val="000000"/>
                <w:kern w:val="0"/>
                <w:sz w:val="20"/>
                <w:szCs w:val="20"/>
                <w:lang w:eastAsia="es-MX"/>
                <w14:ligatures w14:val="none"/>
              </w:rPr>
              <w:t>Importe</w:t>
            </w:r>
          </w:p>
        </w:tc>
      </w:tr>
      <w:tr w:rsidR="001E1F93" w:rsidRPr="002539E0" w14:paraId="482D2933" w14:textId="77777777" w:rsidTr="00BC30F8">
        <w:trPr>
          <w:trHeight w:val="20"/>
        </w:trPr>
        <w:tc>
          <w:tcPr>
            <w:tcW w:w="5160" w:type="dxa"/>
            <w:tcBorders>
              <w:top w:val="single" w:sz="8" w:space="0" w:color="auto"/>
              <w:left w:val="nil"/>
              <w:bottom w:val="nil"/>
              <w:right w:val="nil"/>
            </w:tcBorders>
            <w:noWrap/>
            <w:vAlign w:val="center"/>
            <w:hideMark/>
          </w:tcPr>
          <w:p w14:paraId="4BD01010"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31 de diciembre de 2024</w:t>
            </w:r>
          </w:p>
        </w:tc>
        <w:tc>
          <w:tcPr>
            <w:tcW w:w="1880" w:type="dxa"/>
            <w:tcBorders>
              <w:top w:val="nil"/>
              <w:left w:val="nil"/>
              <w:bottom w:val="nil"/>
              <w:right w:val="nil"/>
            </w:tcBorders>
            <w:noWrap/>
            <w:vAlign w:val="center"/>
            <w:hideMark/>
          </w:tcPr>
          <w:p w14:paraId="08052370"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835,366,918.27</w:t>
            </w:r>
          </w:p>
        </w:tc>
      </w:tr>
      <w:tr w:rsidR="001E1F93" w:rsidRPr="002539E0" w14:paraId="7C006073" w14:textId="77777777" w:rsidTr="00BC30F8">
        <w:trPr>
          <w:trHeight w:val="20"/>
        </w:trPr>
        <w:tc>
          <w:tcPr>
            <w:tcW w:w="5160" w:type="dxa"/>
            <w:tcBorders>
              <w:top w:val="nil"/>
              <w:left w:val="nil"/>
              <w:bottom w:val="nil"/>
              <w:right w:val="nil"/>
            </w:tcBorders>
            <w:noWrap/>
            <w:vAlign w:val="center"/>
            <w:hideMark/>
          </w:tcPr>
          <w:p w14:paraId="07925522"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1</w:t>
            </w:r>
          </w:p>
        </w:tc>
        <w:tc>
          <w:tcPr>
            <w:tcW w:w="1880" w:type="dxa"/>
            <w:tcBorders>
              <w:top w:val="nil"/>
              <w:left w:val="nil"/>
              <w:bottom w:val="nil"/>
              <w:right w:val="nil"/>
            </w:tcBorders>
            <w:noWrap/>
            <w:vAlign w:val="center"/>
            <w:hideMark/>
          </w:tcPr>
          <w:p w14:paraId="13D8B765"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3,009,936.74</w:t>
            </w:r>
          </w:p>
        </w:tc>
      </w:tr>
      <w:tr w:rsidR="001E1F93" w:rsidRPr="002539E0" w14:paraId="0CDF128D" w14:textId="77777777" w:rsidTr="00BC30F8">
        <w:trPr>
          <w:trHeight w:val="20"/>
        </w:trPr>
        <w:tc>
          <w:tcPr>
            <w:tcW w:w="5160" w:type="dxa"/>
            <w:tcBorders>
              <w:top w:val="nil"/>
              <w:left w:val="nil"/>
              <w:bottom w:val="nil"/>
              <w:right w:val="nil"/>
            </w:tcBorders>
            <w:noWrap/>
            <w:vAlign w:val="center"/>
          </w:tcPr>
          <w:p w14:paraId="358115E9"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xml:space="preserve">Deuda Pública Bruta Total al 31 de enero 2025                    </w:t>
            </w:r>
          </w:p>
        </w:tc>
        <w:tc>
          <w:tcPr>
            <w:tcW w:w="1880" w:type="dxa"/>
            <w:tcBorders>
              <w:top w:val="nil"/>
              <w:left w:val="nil"/>
              <w:bottom w:val="nil"/>
              <w:right w:val="nil"/>
            </w:tcBorders>
            <w:noWrap/>
            <w:vAlign w:val="center"/>
          </w:tcPr>
          <w:p w14:paraId="3432687B"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832,356,981.53</w:t>
            </w:r>
          </w:p>
        </w:tc>
      </w:tr>
      <w:tr w:rsidR="001E1F93" w:rsidRPr="002539E0" w14:paraId="1AEFB3B2" w14:textId="77777777" w:rsidTr="00BC30F8">
        <w:trPr>
          <w:trHeight w:val="20"/>
        </w:trPr>
        <w:tc>
          <w:tcPr>
            <w:tcW w:w="5160" w:type="dxa"/>
            <w:tcBorders>
              <w:top w:val="nil"/>
              <w:left w:val="nil"/>
              <w:bottom w:val="nil"/>
              <w:right w:val="nil"/>
            </w:tcBorders>
            <w:noWrap/>
            <w:vAlign w:val="center"/>
          </w:tcPr>
          <w:p w14:paraId="64D752DC"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2</w:t>
            </w:r>
          </w:p>
        </w:tc>
        <w:tc>
          <w:tcPr>
            <w:tcW w:w="1880" w:type="dxa"/>
            <w:tcBorders>
              <w:top w:val="nil"/>
              <w:left w:val="nil"/>
              <w:bottom w:val="nil"/>
              <w:right w:val="nil"/>
            </w:tcBorders>
            <w:noWrap/>
            <w:vAlign w:val="center"/>
          </w:tcPr>
          <w:p w14:paraId="33929F22"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3,049,065.91</w:t>
            </w:r>
          </w:p>
        </w:tc>
      </w:tr>
      <w:tr w:rsidR="001E1F93" w:rsidRPr="002539E0" w14:paraId="03D6C995" w14:textId="77777777" w:rsidTr="00BC30F8">
        <w:trPr>
          <w:trHeight w:val="20"/>
        </w:trPr>
        <w:tc>
          <w:tcPr>
            <w:tcW w:w="5160" w:type="dxa"/>
            <w:tcBorders>
              <w:top w:val="nil"/>
              <w:left w:val="nil"/>
              <w:bottom w:val="nil"/>
              <w:right w:val="nil"/>
            </w:tcBorders>
            <w:noWrap/>
            <w:vAlign w:val="center"/>
          </w:tcPr>
          <w:p w14:paraId="78CD6D0E"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28 de febrero 2025</w:t>
            </w:r>
          </w:p>
        </w:tc>
        <w:tc>
          <w:tcPr>
            <w:tcW w:w="1880" w:type="dxa"/>
            <w:tcBorders>
              <w:top w:val="nil"/>
              <w:left w:val="nil"/>
              <w:bottom w:val="nil"/>
              <w:right w:val="nil"/>
            </w:tcBorders>
            <w:noWrap/>
            <w:vAlign w:val="center"/>
          </w:tcPr>
          <w:p w14:paraId="7BDDB788"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829,307,915.62</w:t>
            </w:r>
          </w:p>
        </w:tc>
      </w:tr>
      <w:tr w:rsidR="001E1F93" w:rsidRPr="002539E0" w14:paraId="12DC410A" w14:textId="77777777" w:rsidTr="00BC30F8">
        <w:trPr>
          <w:trHeight w:val="20"/>
        </w:trPr>
        <w:tc>
          <w:tcPr>
            <w:tcW w:w="5160" w:type="dxa"/>
            <w:tcBorders>
              <w:top w:val="nil"/>
              <w:left w:val="nil"/>
              <w:bottom w:val="nil"/>
              <w:right w:val="nil"/>
            </w:tcBorders>
            <w:noWrap/>
            <w:vAlign w:val="center"/>
          </w:tcPr>
          <w:p w14:paraId="61FFFF44"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3</w:t>
            </w:r>
          </w:p>
        </w:tc>
        <w:tc>
          <w:tcPr>
            <w:tcW w:w="1880" w:type="dxa"/>
            <w:tcBorders>
              <w:top w:val="nil"/>
              <w:left w:val="nil"/>
              <w:bottom w:val="nil"/>
              <w:right w:val="nil"/>
            </w:tcBorders>
            <w:noWrap/>
            <w:vAlign w:val="center"/>
          </w:tcPr>
          <w:p w14:paraId="34F0BF00"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3,088,703.77</w:t>
            </w:r>
          </w:p>
        </w:tc>
      </w:tr>
      <w:tr w:rsidR="001E1F93" w:rsidRPr="002539E0" w14:paraId="35E8EF28" w14:textId="77777777" w:rsidTr="00BC30F8">
        <w:trPr>
          <w:trHeight w:val="20"/>
        </w:trPr>
        <w:tc>
          <w:tcPr>
            <w:tcW w:w="5160" w:type="dxa"/>
            <w:tcBorders>
              <w:top w:val="nil"/>
              <w:left w:val="nil"/>
              <w:bottom w:val="nil"/>
              <w:right w:val="nil"/>
            </w:tcBorders>
            <w:noWrap/>
            <w:vAlign w:val="center"/>
          </w:tcPr>
          <w:p w14:paraId="26B7CE89"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31 de marzo 2025</w:t>
            </w:r>
          </w:p>
        </w:tc>
        <w:tc>
          <w:tcPr>
            <w:tcW w:w="1880" w:type="dxa"/>
            <w:tcBorders>
              <w:top w:val="nil"/>
              <w:left w:val="nil"/>
              <w:bottom w:val="nil"/>
              <w:right w:val="nil"/>
            </w:tcBorders>
            <w:noWrap/>
            <w:vAlign w:val="center"/>
          </w:tcPr>
          <w:p w14:paraId="747B368F"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826,219,211.85</w:t>
            </w:r>
          </w:p>
        </w:tc>
      </w:tr>
      <w:tr w:rsidR="001E1F93" w:rsidRPr="002539E0" w14:paraId="5100B1E4" w14:textId="77777777" w:rsidTr="00BC30F8">
        <w:trPr>
          <w:trHeight w:val="20"/>
        </w:trPr>
        <w:tc>
          <w:tcPr>
            <w:tcW w:w="5160" w:type="dxa"/>
            <w:tcBorders>
              <w:top w:val="nil"/>
              <w:left w:val="nil"/>
              <w:bottom w:val="nil"/>
              <w:right w:val="nil"/>
            </w:tcBorders>
            <w:noWrap/>
            <w:vAlign w:val="center"/>
          </w:tcPr>
          <w:p w14:paraId="442B97E4"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4</w:t>
            </w:r>
          </w:p>
        </w:tc>
        <w:tc>
          <w:tcPr>
            <w:tcW w:w="1880" w:type="dxa"/>
            <w:tcBorders>
              <w:top w:val="nil"/>
              <w:left w:val="nil"/>
              <w:bottom w:val="nil"/>
              <w:right w:val="nil"/>
            </w:tcBorders>
            <w:noWrap/>
            <w:vAlign w:val="center"/>
          </w:tcPr>
          <w:p w14:paraId="576ECECF"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3,128,856.92</w:t>
            </w:r>
          </w:p>
        </w:tc>
      </w:tr>
      <w:tr w:rsidR="001E1F93" w:rsidRPr="002539E0" w14:paraId="1D596C48" w14:textId="77777777" w:rsidTr="00BC30F8">
        <w:trPr>
          <w:trHeight w:val="20"/>
        </w:trPr>
        <w:tc>
          <w:tcPr>
            <w:tcW w:w="5160" w:type="dxa"/>
            <w:tcBorders>
              <w:top w:val="nil"/>
              <w:left w:val="nil"/>
              <w:bottom w:val="nil"/>
              <w:right w:val="nil"/>
            </w:tcBorders>
            <w:noWrap/>
            <w:vAlign w:val="center"/>
          </w:tcPr>
          <w:p w14:paraId="22B557BD"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30 de abril 2025</w:t>
            </w:r>
          </w:p>
        </w:tc>
        <w:tc>
          <w:tcPr>
            <w:tcW w:w="1880" w:type="dxa"/>
            <w:tcBorders>
              <w:top w:val="nil"/>
              <w:left w:val="nil"/>
              <w:bottom w:val="nil"/>
              <w:right w:val="nil"/>
            </w:tcBorders>
            <w:noWrap/>
            <w:vAlign w:val="center"/>
          </w:tcPr>
          <w:p w14:paraId="21F3B452"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823,090,354.93</w:t>
            </w:r>
          </w:p>
        </w:tc>
      </w:tr>
      <w:tr w:rsidR="001E1F93" w:rsidRPr="002539E0" w14:paraId="7CC74FBB" w14:textId="77777777" w:rsidTr="00BC30F8">
        <w:trPr>
          <w:trHeight w:val="20"/>
        </w:trPr>
        <w:tc>
          <w:tcPr>
            <w:tcW w:w="5160" w:type="dxa"/>
            <w:tcBorders>
              <w:top w:val="nil"/>
              <w:left w:val="nil"/>
              <w:bottom w:val="nil"/>
              <w:right w:val="nil"/>
            </w:tcBorders>
            <w:noWrap/>
            <w:vAlign w:val="center"/>
          </w:tcPr>
          <w:p w14:paraId="0A9BCC5E"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5</w:t>
            </w:r>
          </w:p>
        </w:tc>
        <w:tc>
          <w:tcPr>
            <w:tcW w:w="1880" w:type="dxa"/>
            <w:tcBorders>
              <w:top w:val="nil"/>
              <w:left w:val="nil"/>
              <w:bottom w:val="nil"/>
              <w:right w:val="nil"/>
            </w:tcBorders>
            <w:noWrap/>
            <w:vAlign w:val="center"/>
          </w:tcPr>
          <w:p w14:paraId="15FBED32"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0.00</w:t>
            </w:r>
          </w:p>
        </w:tc>
      </w:tr>
      <w:tr w:rsidR="001E1F93" w:rsidRPr="002539E0" w14:paraId="0DD8DE56" w14:textId="77777777" w:rsidTr="00BC30F8">
        <w:trPr>
          <w:trHeight w:val="20"/>
        </w:trPr>
        <w:tc>
          <w:tcPr>
            <w:tcW w:w="5160" w:type="dxa"/>
            <w:tcBorders>
              <w:top w:val="nil"/>
              <w:left w:val="nil"/>
              <w:bottom w:val="nil"/>
              <w:right w:val="nil"/>
            </w:tcBorders>
            <w:noWrap/>
            <w:vAlign w:val="center"/>
          </w:tcPr>
          <w:p w14:paraId="054ABE76"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31 de mayo 2025</w:t>
            </w:r>
          </w:p>
        </w:tc>
        <w:tc>
          <w:tcPr>
            <w:tcW w:w="1880" w:type="dxa"/>
            <w:tcBorders>
              <w:top w:val="nil"/>
              <w:left w:val="nil"/>
              <w:bottom w:val="nil"/>
              <w:right w:val="nil"/>
            </w:tcBorders>
            <w:noWrap/>
            <w:vAlign w:val="center"/>
          </w:tcPr>
          <w:p w14:paraId="1F795C5B"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823,090,354.93</w:t>
            </w:r>
          </w:p>
        </w:tc>
      </w:tr>
      <w:tr w:rsidR="001E1F93" w:rsidRPr="002539E0" w14:paraId="7DE74B80" w14:textId="77777777" w:rsidTr="00BC30F8">
        <w:trPr>
          <w:trHeight w:val="20"/>
        </w:trPr>
        <w:tc>
          <w:tcPr>
            <w:tcW w:w="5160" w:type="dxa"/>
            <w:tcBorders>
              <w:top w:val="nil"/>
              <w:left w:val="nil"/>
              <w:bottom w:val="nil"/>
              <w:right w:val="nil"/>
            </w:tcBorders>
            <w:noWrap/>
            <w:vAlign w:val="center"/>
          </w:tcPr>
          <w:p w14:paraId="53D64376"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6</w:t>
            </w:r>
          </w:p>
        </w:tc>
        <w:tc>
          <w:tcPr>
            <w:tcW w:w="1880" w:type="dxa"/>
            <w:tcBorders>
              <w:top w:val="nil"/>
              <w:left w:val="nil"/>
              <w:bottom w:val="nil"/>
              <w:right w:val="nil"/>
            </w:tcBorders>
            <w:noWrap/>
            <w:vAlign w:val="center"/>
          </w:tcPr>
          <w:p w14:paraId="5DE6E4E0"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6,380,268.04</w:t>
            </w:r>
          </w:p>
        </w:tc>
      </w:tr>
      <w:tr w:rsidR="001E1F93" w:rsidRPr="002539E0" w14:paraId="405290AB" w14:textId="77777777" w:rsidTr="00BC30F8">
        <w:trPr>
          <w:trHeight w:val="20"/>
        </w:trPr>
        <w:tc>
          <w:tcPr>
            <w:tcW w:w="5160" w:type="dxa"/>
            <w:tcBorders>
              <w:top w:val="nil"/>
              <w:left w:val="nil"/>
              <w:bottom w:val="nil"/>
              <w:right w:val="nil"/>
            </w:tcBorders>
            <w:noWrap/>
            <w:vAlign w:val="center"/>
          </w:tcPr>
          <w:p w14:paraId="2D485D72"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xml:space="preserve">Deuda Pública Bruta Total al 30 de </w:t>
            </w:r>
            <w:proofErr w:type="gramStart"/>
            <w:r w:rsidRPr="002539E0">
              <w:rPr>
                <w:rFonts w:ascii="Arial" w:eastAsia="Times New Roman" w:hAnsi="Arial" w:cs="Arial"/>
                <w:color w:val="000000"/>
                <w:kern w:val="0"/>
                <w:sz w:val="20"/>
                <w:szCs w:val="20"/>
                <w:lang w:eastAsia="es-MX"/>
                <w14:ligatures w14:val="none"/>
              </w:rPr>
              <w:t>Junio</w:t>
            </w:r>
            <w:proofErr w:type="gramEnd"/>
            <w:r w:rsidRPr="002539E0">
              <w:rPr>
                <w:rFonts w:ascii="Arial" w:eastAsia="Times New Roman" w:hAnsi="Arial" w:cs="Arial"/>
                <w:color w:val="000000"/>
                <w:kern w:val="0"/>
                <w:sz w:val="20"/>
                <w:szCs w:val="20"/>
                <w:lang w:eastAsia="es-MX"/>
                <w14:ligatures w14:val="none"/>
              </w:rPr>
              <w:t xml:space="preserve"> 2025</w:t>
            </w:r>
          </w:p>
        </w:tc>
        <w:tc>
          <w:tcPr>
            <w:tcW w:w="1880" w:type="dxa"/>
            <w:tcBorders>
              <w:top w:val="nil"/>
              <w:left w:val="nil"/>
              <w:bottom w:val="nil"/>
              <w:right w:val="nil"/>
            </w:tcBorders>
            <w:noWrap/>
            <w:vAlign w:val="center"/>
          </w:tcPr>
          <w:p w14:paraId="4C35A047"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816,710,086.89</w:t>
            </w:r>
          </w:p>
        </w:tc>
      </w:tr>
      <w:tr w:rsidR="001E1F93" w:rsidRPr="002539E0" w14:paraId="6CE4ACAF" w14:textId="77777777" w:rsidTr="00BC30F8">
        <w:trPr>
          <w:trHeight w:val="20"/>
        </w:trPr>
        <w:tc>
          <w:tcPr>
            <w:tcW w:w="5160" w:type="dxa"/>
            <w:tcBorders>
              <w:top w:val="nil"/>
              <w:left w:val="nil"/>
              <w:bottom w:val="nil"/>
              <w:right w:val="nil"/>
            </w:tcBorders>
            <w:noWrap/>
            <w:vAlign w:val="center"/>
          </w:tcPr>
          <w:p w14:paraId="3A84D7E6"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7</w:t>
            </w:r>
          </w:p>
        </w:tc>
        <w:tc>
          <w:tcPr>
            <w:tcW w:w="1880" w:type="dxa"/>
            <w:tcBorders>
              <w:top w:val="nil"/>
              <w:left w:val="nil"/>
              <w:bottom w:val="nil"/>
              <w:right w:val="nil"/>
            </w:tcBorders>
            <w:noWrap/>
            <w:vAlign w:val="center"/>
          </w:tcPr>
          <w:p w14:paraId="155B5BFD"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3,252,475.55</w:t>
            </w:r>
          </w:p>
        </w:tc>
      </w:tr>
      <w:tr w:rsidR="001E1F93" w:rsidRPr="002539E0" w14:paraId="6421F216" w14:textId="77777777" w:rsidTr="00BC30F8">
        <w:trPr>
          <w:trHeight w:val="20"/>
        </w:trPr>
        <w:tc>
          <w:tcPr>
            <w:tcW w:w="5160" w:type="dxa"/>
            <w:tcBorders>
              <w:top w:val="nil"/>
              <w:left w:val="nil"/>
              <w:bottom w:val="nil"/>
              <w:right w:val="nil"/>
            </w:tcBorders>
            <w:noWrap/>
            <w:vAlign w:val="center"/>
          </w:tcPr>
          <w:p w14:paraId="1BC1A31F"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31 de julio 2025</w:t>
            </w:r>
          </w:p>
        </w:tc>
        <w:tc>
          <w:tcPr>
            <w:tcW w:w="1880" w:type="dxa"/>
            <w:tcBorders>
              <w:top w:val="nil"/>
              <w:left w:val="nil"/>
              <w:bottom w:val="nil"/>
              <w:right w:val="nil"/>
            </w:tcBorders>
            <w:noWrap/>
            <w:vAlign w:val="center"/>
          </w:tcPr>
          <w:p w14:paraId="6E9BA550"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813,457,611.34</w:t>
            </w:r>
          </w:p>
        </w:tc>
      </w:tr>
      <w:tr w:rsidR="001E1F93" w:rsidRPr="002539E0" w14:paraId="63C8D10C" w14:textId="77777777" w:rsidTr="00BC30F8">
        <w:trPr>
          <w:trHeight w:val="20"/>
        </w:trPr>
        <w:tc>
          <w:tcPr>
            <w:tcW w:w="5160" w:type="dxa"/>
            <w:tcBorders>
              <w:top w:val="nil"/>
              <w:left w:val="nil"/>
              <w:bottom w:val="nil"/>
              <w:right w:val="nil"/>
            </w:tcBorders>
            <w:noWrap/>
            <w:vAlign w:val="center"/>
          </w:tcPr>
          <w:p w14:paraId="055111EF"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 Amortización 8</w:t>
            </w:r>
          </w:p>
        </w:tc>
        <w:tc>
          <w:tcPr>
            <w:tcW w:w="1880" w:type="dxa"/>
            <w:tcBorders>
              <w:top w:val="nil"/>
              <w:left w:val="nil"/>
              <w:bottom w:val="nil"/>
              <w:right w:val="nil"/>
            </w:tcBorders>
            <w:noWrap/>
            <w:vAlign w:val="center"/>
          </w:tcPr>
          <w:p w14:paraId="1229AC6F" w14:textId="77777777" w:rsidR="001E1F93" w:rsidRPr="002539E0"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0.00</w:t>
            </w:r>
          </w:p>
        </w:tc>
      </w:tr>
      <w:tr w:rsidR="001E1F93" w:rsidRPr="00AA4681" w14:paraId="13FD5A94" w14:textId="77777777" w:rsidTr="00BC30F8">
        <w:trPr>
          <w:trHeight w:val="20"/>
        </w:trPr>
        <w:tc>
          <w:tcPr>
            <w:tcW w:w="5160" w:type="dxa"/>
            <w:tcBorders>
              <w:top w:val="nil"/>
              <w:left w:val="nil"/>
              <w:bottom w:val="nil"/>
              <w:right w:val="nil"/>
            </w:tcBorders>
            <w:noWrap/>
            <w:vAlign w:val="center"/>
          </w:tcPr>
          <w:p w14:paraId="2A08B870" w14:textId="77777777" w:rsidR="001E1F93" w:rsidRPr="002539E0" w:rsidRDefault="001E1F93" w:rsidP="00BC30F8">
            <w:pPr>
              <w:spacing w:after="0" w:line="240" w:lineRule="auto"/>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Deuda Pública Bruta Total al 31 de agosto 2025</w:t>
            </w:r>
          </w:p>
        </w:tc>
        <w:tc>
          <w:tcPr>
            <w:tcW w:w="1880" w:type="dxa"/>
            <w:tcBorders>
              <w:top w:val="nil"/>
              <w:left w:val="nil"/>
              <w:bottom w:val="nil"/>
              <w:right w:val="nil"/>
            </w:tcBorders>
            <w:noWrap/>
            <w:vAlign w:val="center"/>
          </w:tcPr>
          <w:p w14:paraId="2B987CE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2539E0">
              <w:rPr>
                <w:rFonts w:ascii="Arial" w:eastAsia="Times New Roman" w:hAnsi="Arial" w:cs="Arial"/>
                <w:color w:val="000000"/>
                <w:kern w:val="0"/>
                <w:sz w:val="20"/>
                <w:szCs w:val="20"/>
                <w:lang w:eastAsia="es-MX"/>
                <w14:ligatures w14:val="none"/>
              </w:rPr>
              <w:t>813,457,611.34</w:t>
            </w:r>
          </w:p>
        </w:tc>
      </w:tr>
      <w:tr w:rsidR="001E1F93" w:rsidRPr="00AA4681" w14:paraId="219793B9" w14:textId="77777777" w:rsidTr="00BC30F8">
        <w:trPr>
          <w:trHeight w:val="20"/>
        </w:trPr>
        <w:tc>
          <w:tcPr>
            <w:tcW w:w="5160" w:type="dxa"/>
            <w:tcBorders>
              <w:top w:val="nil"/>
              <w:left w:val="nil"/>
              <w:bottom w:val="nil"/>
              <w:right w:val="nil"/>
            </w:tcBorders>
            <w:noWrap/>
            <w:vAlign w:val="center"/>
          </w:tcPr>
          <w:p w14:paraId="7988A85E"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Amortización 9</w:t>
            </w:r>
          </w:p>
        </w:tc>
        <w:tc>
          <w:tcPr>
            <w:tcW w:w="1880" w:type="dxa"/>
            <w:tcBorders>
              <w:top w:val="nil"/>
              <w:left w:val="nil"/>
              <w:bottom w:val="nil"/>
              <w:right w:val="nil"/>
            </w:tcBorders>
            <w:noWrap/>
            <w:vAlign w:val="center"/>
          </w:tcPr>
          <w:p w14:paraId="0AB01EB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6,632,347.31</w:t>
            </w:r>
          </w:p>
        </w:tc>
      </w:tr>
      <w:tr w:rsidR="001E1F93" w:rsidRPr="00AA4681" w14:paraId="3FB78105" w14:textId="77777777" w:rsidTr="00BC30F8">
        <w:trPr>
          <w:trHeight w:val="20"/>
        </w:trPr>
        <w:tc>
          <w:tcPr>
            <w:tcW w:w="5160" w:type="dxa"/>
            <w:tcBorders>
              <w:top w:val="single" w:sz="8" w:space="0" w:color="auto"/>
              <w:left w:val="nil"/>
              <w:bottom w:val="single" w:sz="8" w:space="0" w:color="auto"/>
              <w:right w:val="nil"/>
            </w:tcBorders>
            <w:shd w:val="clear" w:color="000000" w:fill="D9D9D9"/>
            <w:noWrap/>
            <w:vAlign w:val="center"/>
            <w:hideMark/>
          </w:tcPr>
          <w:p w14:paraId="4F0AE4FE"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Deuda Pública Bruta Total al 30 de septiembre 2025</w:t>
            </w:r>
          </w:p>
        </w:tc>
        <w:tc>
          <w:tcPr>
            <w:tcW w:w="1880" w:type="dxa"/>
            <w:tcBorders>
              <w:top w:val="single" w:sz="8" w:space="0" w:color="auto"/>
              <w:left w:val="nil"/>
              <w:bottom w:val="single" w:sz="8" w:space="0" w:color="auto"/>
              <w:right w:val="nil"/>
            </w:tcBorders>
            <w:shd w:val="clear" w:color="000000" w:fill="D9D9D9"/>
            <w:noWrap/>
            <w:vAlign w:val="center"/>
            <w:hideMark/>
          </w:tcPr>
          <w:p w14:paraId="6FFFB45F"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806,825,264.03</w:t>
            </w:r>
          </w:p>
        </w:tc>
      </w:tr>
    </w:tbl>
    <w:p w14:paraId="2CFC4E7A" w14:textId="306CC978" w:rsidR="00445BB0" w:rsidRPr="00AA4681" w:rsidRDefault="00BA3347" w:rsidP="001E1F93">
      <w:pPr>
        <w:pStyle w:val="Ttulo1"/>
        <w:numPr>
          <w:ilvl w:val="0"/>
          <w:numId w:val="6"/>
        </w:numPr>
        <w:rPr>
          <w:rFonts w:ascii="Arial" w:hAnsi="Arial" w:cs="Arial"/>
          <w:b/>
          <w:bCs/>
          <w:sz w:val="20"/>
          <w:szCs w:val="20"/>
        </w:rPr>
      </w:pPr>
      <w:r w:rsidRPr="00AA4681">
        <w:rPr>
          <w:rFonts w:ascii="Arial" w:hAnsi="Arial" w:cs="Arial"/>
          <w:b/>
          <w:bCs/>
          <w:color w:val="auto"/>
          <w:sz w:val="20"/>
          <w:szCs w:val="20"/>
        </w:rPr>
        <w:t>Calificaciones otorgadas.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CE89D8F" w14:textId="77777777" w:rsidR="001E1F93" w:rsidRPr="00AA4681" w:rsidRDefault="001E1F93" w:rsidP="00E0659B">
      <w:pPr>
        <w:jc w:val="both"/>
        <w:rPr>
          <w:rFonts w:ascii="Arial" w:hAnsi="Arial" w:cs="Arial"/>
          <w:b/>
          <w:sz w:val="20"/>
          <w:szCs w:val="20"/>
        </w:rPr>
      </w:pPr>
    </w:p>
    <w:p w14:paraId="09B144EE" w14:textId="77777777" w:rsidR="001E1F93" w:rsidRPr="00AA4681" w:rsidRDefault="001E1F93" w:rsidP="001E1F93">
      <w:pPr>
        <w:jc w:val="both"/>
        <w:rPr>
          <w:rFonts w:ascii="Arial" w:hAnsi="Arial" w:cs="Arial"/>
          <w:b/>
          <w:sz w:val="20"/>
          <w:szCs w:val="20"/>
        </w:rPr>
      </w:pPr>
      <w:r w:rsidRPr="00AA4681">
        <w:rPr>
          <w:rFonts w:ascii="Arial" w:hAnsi="Arial" w:cs="Arial"/>
          <w:b/>
          <w:sz w:val="20"/>
          <w:szCs w:val="20"/>
        </w:rPr>
        <w:t xml:space="preserve">ACCIÓN DE CALIFICACIÓN </w:t>
      </w:r>
    </w:p>
    <w:p w14:paraId="70AE1E3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El 26 de septiembre de 2025 la empresa Calificadora de Valores FITCH RATING´S AFIRMÓ LA CALIFICACIÓN DEL MUNICIPIO ‘</w:t>
      </w:r>
      <w:proofErr w:type="gramStart"/>
      <w:r w:rsidRPr="00AA4681">
        <w:rPr>
          <w:rFonts w:ascii="Arial" w:hAnsi="Arial" w:cs="Arial"/>
          <w:sz w:val="20"/>
          <w:szCs w:val="20"/>
        </w:rPr>
        <w:t>AA(</w:t>
      </w:r>
      <w:proofErr w:type="spellStart"/>
      <w:proofErr w:type="gramEnd"/>
      <w:r w:rsidRPr="00AA4681">
        <w:rPr>
          <w:rFonts w:ascii="Arial" w:hAnsi="Arial" w:cs="Arial"/>
          <w:sz w:val="20"/>
          <w:szCs w:val="20"/>
        </w:rPr>
        <w:t>mex</w:t>
      </w:r>
      <w:proofErr w:type="spellEnd"/>
      <w:r w:rsidRPr="00AA4681">
        <w:rPr>
          <w:rFonts w:ascii="Arial" w:hAnsi="Arial" w:cs="Arial"/>
          <w:sz w:val="20"/>
          <w:szCs w:val="20"/>
        </w:rPr>
        <w:t>)’ con Perspectiva de Estable, y RATIFICÓ LAS CALIFICACIONES DE LOS CRÉDITOS ‘AAA(</w:t>
      </w:r>
      <w:proofErr w:type="spellStart"/>
      <w:r w:rsidRPr="00AA4681">
        <w:rPr>
          <w:rFonts w:ascii="Arial" w:hAnsi="Arial" w:cs="Arial"/>
          <w:sz w:val="20"/>
          <w:szCs w:val="20"/>
        </w:rPr>
        <w:t>mex</w:t>
      </w:r>
      <w:proofErr w:type="spellEnd"/>
      <w:r w:rsidRPr="00AA4681">
        <w:rPr>
          <w:rFonts w:ascii="Arial" w:hAnsi="Arial" w:cs="Arial"/>
          <w:sz w:val="20"/>
          <w:szCs w:val="20"/>
        </w:rPr>
        <w:t>)</w:t>
      </w:r>
      <w:proofErr w:type="spellStart"/>
      <w:r w:rsidRPr="00AA4681">
        <w:rPr>
          <w:rFonts w:ascii="Arial" w:hAnsi="Arial" w:cs="Arial"/>
          <w:sz w:val="20"/>
          <w:szCs w:val="20"/>
        </w:rPr>
        <w:t>vra</w:t>
      </w:r>
      <w:proofErr w:type="spellEnd"/>
      <w:r w:rsidRPr="00AA4681">
        <w:rPr>
          <w:rFonts w:ascii="Arial" w:hAnsi="Arial" w:cs="Arial"/>
          <w:sz w:val="20"/>
          <w:szCs w:val="20"/>
        </w:rPr>
        <w:t>’ de la Deuda Pública, lo que afirma que el Municipio de Benito Juárez se mantiene en el rango de ALTA CALIDAD CREDITICIA conforme a la tabla de Correspondencia de Calificación y Grado de Riesgos a Largo Plazo emitida por la Comisión Nacional Bancaria.</w:t>
      </w:r>
    </w:p>
    <w:p w14:paraId="62CA60A6" w14:textId="77777777" w:rsidR="001E1F93" w:rsidRPr="00AA4681" w:rsidRDefault="001E1F93" w:rsidP="001E1F93">
      <w:pPr>
        <w:spacing w:after="0"/>
        <w:jc w:val="both"/>
        <w:rPr>
          <w:rFonts w:ascii="Arial" w:hAnsi="Arial" w:cs="Arial"/>
          <w:sz w:val="20"/>
          <w:szCs w:val="20"/>
        </w:rPr>
      </w:pPr>
    </w:p>
    <w:p w14:paraId="08EAA88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Fitch Ratings fundamenta la calificación en que el Municipio mantendrá un perfil de riesgo ‘Rango Medio Bajo’, en relación con ingresos y gastos, sin cambios en la evaluación de cada uno de los factores claves de riesgo, lo que lo sustenta. Además, las métricas de deuda del perfil financiero proyectadas en el escenario de calificación se mantienen estables, lo que respalda su evaluación en un perfil financiero con un puntaje en ‘</w:t>
      </w:r>
      <w:proofErr w:type="spellStart"/>
      <w:r w:rsidRPr="00AA4681">
        <w:rPr>
          <w:rFonts w:ascii="Arial" w:hAnsi="Arial" w:cs="Arial"/>
          <w:sz w:val="20"/>
          <w:szCs w:val="20"/>
        </w:rPr>
        <w:t>aa</w:t>
      </w:r>
      <w:proofErr w:type="spellEnd"/>
      <w:r w:rsidRPr="00AA4681">
        <w:rPr>
          <w:rFonts w:ascii="Arial" w:hAnsi="Arial" w:cs="Arial"/>
          <w:sz w:val="20"/>
          <w:szCs w:val="20"/>
        </w:rPr>
        <w:t>’. Por lo tanto, el municipio mantiene su misma posición como una entidad tipo B con respecto a municipios pares, debido a que cubre el servicio de la deuda con su flujo anual de efectivo, Fitch no identifica riesgos asimétricos.</w:t>
      </w:r>
    </w:p>
    <w:p w14:paraId="2D503649" w14:textId="77777777" w:rsidR="001E1F93" w:rsidRPr="00AA4681" w:rsidRDefault="001E1F93" w:rsidP="001E1F93">
      <w:pPr>
        <w:spacing w:after="0"/>
        <w:jc w:val="both"/>
        <w:rPr>
          <w:rFonts w:ascii="Arial" w:hAnsi="Arial" w:cs="Arial"/>
          <w:sz w:val="20"/>
          <w:szCs w:val="20"/>
        </w:rPr>
      </w:pPr>
    </w:p>
    <w:p w14:paraId="793F4FE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Los ingresos operativos del municipio, contrastan muy favorablemente con el crecimiento real de la economía nacional del 3.6%, de 2020 a 2024, las transferencias federales equivalieron al 37%, los impuestos representaron 34%, los ingresos propios fueron del 23% y los derechos de saneamiento ambiental cobran mayor relevancia a partir de 2023 tras una reforma fiscal emprendida por el estado. Fitch proyecta en su escenario de calificación tasas de crecimiento de 10% en promedio entre 2025 y 2029, basado en las perspectivas económicas favorables del municipio, que atrae constantemente inversiones relevantes en el sector turístico, comercial e inmobiliario.</w:t>
      </w:r>
    </w:p>
    <w:p w14:paraId="0CEA4D4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La recaudación tributaria de Benito Juárez es sobresaliente gracias a los procesos de actualización de las tablas de valores catastrales, considera la modernización del Sistema Catastral Municipal y el mejoramiento de las infraestructuras tecnológicas existentes y a la ejecución de trabajos de inspecciones, vigilancia y fiscalización, así como de la dinámica de operaciones inmobiliarias.</w:t>
      </w:r>
    </w:p>
    <w:p w14:paraId="13A290C1" w14:textId="77777777" w:rsidR="001E1F93" w:rsidRPr="00AA4681" w:rsidRDefault="001E1F93" w:rsidP="001E1F93">
      <w:pPr>
        <w:spacing w:after="0"/>
        <w:jc w:val="both"/>
        <w:rPr>
          <w:rFonts w:ascii="Arial" w:hAnsi="Arial" w:cs="Arial"/>
          <w:sz w:val="20"/>
          <w:szCs w:val="20"/>
        </w:rPr>
      </w:pPr>
    </w:p>
    <w:p w14:paraId="5E98034B"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lastRenderedPageBreak/>
        <w:t>Fitch observa un crecimiento controlado del gasto, respaldado por niveles altos de liquidez y los incrementos de los ingresos operativos. A junio de 2025, el gasto operativo creció 14%, explicado por incrementos en el gasto de personal y por la ampliación y mantenimiento de servicios públicos en una ciudad en constante crecimiento, no obstante, se mantiene en niveles adecuados.  Las principales obras ejecutadas directamente por el municipio se concentran en infraestructura vial.</w:t>
      </w:r>
    </w:p>
    <w:p w14:paraId="08C34385"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Fitch evalúa este factor en ‘Rango Medio’ debido al historial de manejo prudente de deuda de Benito Juárez, así como a la disminución de pasivos contingentes. El municipio no tiene planes de contratación de nueva deuda, ni cadenas productivas, ni arrendamientos financieros.</w:t>
      </w:r>
    </w:p>
    <w:p w14:paraId="4601EEAD" w14:textId="77777777" w:rsidR="001E1F93" w:rsidRPr="00AA4681" w:rsidRDefault="001E1F93" w:rsidP="001E1F93">
      <w:pPr>
        <w:spacing w:after="0"/>
        <w:jc w:val="both"/>
        <w:rPr>
          <w:rFonts w:ascii="Arial" w:hAnsi="Arial" w:cs="Arial"/>
          <w:sz w:val="20"/>
          <w:szCs w:val="20"/>
        </w:rPr>
      </w:pPr>
    </w:p>
    <w:p w14:paraId="517D900B" w14:textId="532E46E0" w:rsidR="00BA3347" w:rsidRPr="00AA4681" w:rsidRDefault="001E1F93" w:rsidP="001E1F93">
      <w:pPr>
        <w:spacing w:after="0"/>
        <w:jc w:val="both"/>
        <w:rPr>
          <w:lang w:val="es-ES"/>
        </w:rPr>
      </w:pPr>
      <w:r w:rsidRPr="00AA4681">
        <w:rPr>
          <w:rFonts w:ascii="Arial" w:hAnsi="Arial" w:cs="Arial"/>
          <w:sz w:val="20"/>
          <w:szCs w:val="20"/>
        </w:rPr>
        <w:t xml:space="preserve">Las empresas Calificadoras de valores, Fitch </w:t>
      </w:r>
      <w:proofErr w:type="spellStart"/>
      <w:r w:rsidRPr="00AA4681">
        <w:rPr>
          <w:rFonts w:ascii="Arial" w:hAnsi="Arial" w:cs="Arial"/>
          <w:sz w:val="20"/>
          <w:szCs w:val="20"/>
        </w:rPr>
        <w:t>Rating´s</w:t>
      </w:r>
      <w:proofErr w:type="spellEnd"/>
      <w:r w:rsidRPr="00AA4681">
        <w:rPr>
          <w:rFonts w:ascii="Arial" w:hAnsi="Arial" w:cs="Arial"/>
          <w:sz w:val="20"/>
          <w:szCs w:val="20"/>
        </w:rPr>
        <w:t xml:space="preserve"> y Moody´s de México, califican al Municipio de Benito Juárez, ambas empresas están avaladas por la Comisión Nacional Bancaria y de Valores (CNBV), trabajan con distintos niveles de gobierno, emitiendo calificaciones y perspectivas de acuerdo a sus propias metodologías, son parte de las seis calificadoras existentes a nivel mundial.</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662A5FC6" w14:textId="7CFC0A94" w:rsidR="00942765" w:rsidRPr="00AA4681" w:rsidRDefault="00942765" w:rsidP="00A64A7E">
      <w:pPr>
        <w:pStyle w:val="Ttulo1"/>
        <w:numPr>
          <w:ilvl w:val="0"/>
          <w:numId w:val="6"/>
        </w:numPr>
        <w:ind w:left="284"/>
        <w:jc w:val="both"/>
        <w:rPr>
          <w:rFonts w:ascii="Arial" w:hAnsi="Arial" w:cs="Arial"/>
          <w:b/>
          <w:bCs/>
          <w:color w:val="auto"/>
          <w:sz w:val="20"/>
          <w:szCs w:val="20"/>
        </w:rPr>
      </w:pPr>
      <w:r w:rsidRPr="00AA4681">
        <w:rPr>
          <w:rFonts w:ascii="Arial" w:hAnsi="Arial" w:cs="Arial"/>
          <w:b/>
          <w:bCs/>
          <w:color w:val="auto"/>
          <w:sz w:val="20"/>
          <w:szCs w:val="20"/>
        </w:rPr>
        <w:t>Proceso de mejora</w:t>
      </w:r>
    </w:p>
    <w:p w14:paraId="76C962CD" w14:textId="77777777" w:rsidR="00942765" w:rsidRPr="00AA4681" w:rsidRDefault="00942765" w:rsidP="00E0659B">
      <w:pPr>
        <w:spacing w:after="0"/>
        <w:rPr>
          <w:rFonts w:ascii="Arial" w:hAnsi="Arial" w:cs="Arial"/>
          <w:sz w:val="20"/>
          <w:szCs w:val="20"/>
        </w:rPr>
      </w:pPr>
    </w:p>
    <w:p w14:paraId="0458250D" w14:textId="32AA2350" w:rsidR="00942765" w:rsidRPr="00AA4681" w:rsidRDefault="00642081" w:rsidP="00E0659B">
      <w:pPr>
        <w:spacing w:after="0"/>
        <w:jc w:val="both"/>
        <w:rPr>
          <w:rFonts w:ascii="Arial" w:hAnsi="Arial" w:cs="Arial"/>
          <w:sz w:val="20"/>
          <w:szCs w:val="20"/>
        </w:rPr>
      </w:pPr>
      <w:r w:rsidRPr="00AA4681">
        <w:rPr>
          <w:rFonts w:ascii="Arial" w:hAnsi="Arial" w:cs="Arial"/>
          <w:sz w:val="20"/>
          <w:szCs w:val="20"/>
        </w:rPr>
        <w:t>Para mantener un correcto control interno de las operaciones del Municipio de Benito Juárez, la Contraloría Municipal, en el ejercicio de sus facultades, ha establecido los Lineamientos para el Ejercicio y Control del Gasto, así como lineamientos para la realización de las auditorías internas y revisiones preventivas de las Secretarías, Dependencias y Entidades que forman parte de este Municipio.</w:t>
      </w:r>
    </w:p>
    <w:p w14:paraId="4C5A22E4" w14:textId="77777777" w:rsidR="00642081" w:rsidRPr="00AA4681" w:rsidRDefault="00642081" w:rsidP="00E0659B">
      <w:pPr>
        <w:spacing w:after="0"/>
        <w:jc w:val="both"/>
        <w:rPr>
          <w:rFonts w:ascii="Arial" w:hAnsi="Arial" w:cs="Arial"/>
          <w:sz w:val="20"/>
          <w:szCs w:val="20"/>
        </w:rPr>
      </w:pPr>
    </w:p>
    <w:p w14:paraId="6AB2D9AD" w14:textId="6A55A3C7" w:rsidR="00EA27E2" w:rsidRPr="00AA4681" w:rsidRDefault="00642081" w:rsidP="00E0659B">
      <w:pPr>
        <w:spacing w:after="0"/>
        <w:jc w:val="both"/>
        <w:rPr>
          <w:rFonts w:ascii="Arial" w:hAnsi="Arial" w:cs="Arial"/>
          <w:sz w:val="20"/>
          <w:szCs w:val="20"/>
        </w:rPr>
      </w:pPr>
      <w:r w:rsidRPr="00AA4681">
        <w:rPr>
          <w:rFonts w:ascii="Arial" w:hAnsi="Arial" w:cs="Arial"/>
          <w:sz w:val="20"/>
          <w:szCs w:val="20"/>
        </w:rPr>
        <w:t>La Dirección de Planeación Municipal es la encargada de realizar las acciones pertinentes para conocer</w:t>
      </w:r>
      <w:r w:rsidR="00EA27E2" w:rsidRPr="00AA4681">
        <w:rPr>
          <w:rFonts w:ascii="Arial" w:hAnsi="Arial" w:cs="Arial"/>
          <w:sz w:val="20"/>
          <w:szCs w:val="20"/>
        </w:rPr>
        <w:t xml:space="preserve"> el avance de los objetivos, metas, estrategias y líneas de acción que derivan del Plan Municipal.</w:t>
      </w:r>
    </w:p>
    <w:p w14:paraId="4AF1C11A" w14:textId="0AB9FB37" w:rsidR="008701B2" w:rsidRPr="00AA4681" w:rsidRDefault="008701B2" w:rsidP="00A64A7E">
      <w:pPr>
        <w:pStyle w:val="Ttulo1"/>
        <w:numPr>
          <w:ilvl w:val="0"/>
          <w:numId w:val="6"/>
        </w:numPr>
        <w:spacing w:after="240"/>
        <w:ind w:left="284"/>
        <w:rPr>
          <w:rFonts w:ascii="Arial" w:hAnsi="Arial" w:cs="Arial"/>
          <w:b/>
          <w:bCs/>
          <w:color w:val="auto"/>
          <w:sz w:val="20"/>
          <w:szCs w:val="20"/>
        </w:rPr>
      </w:pPr>
      <w:r w:rsidRPr="00AA4681">
        <w:rPr>
          <w:rFonts w:ascii="Arial" w:hAnsi="Arial" w:cs="Arial"/>
          <w:b/>
          <w:bCs/>
          <w:color w:val="auto"/>
          <w:sz w:val="20"/>
          <w:szCs w:val="20"/>
        </w:rPr>
        <w:t>Información por segmentos.</w:t>
      </w:r>
    </w:p>
    <w:p w14:paraId="0F104D46" w14:textId="356FF290" w:rsidR="00930683" w:rsidRPr="00AA4681" w:rsidRDefault="00C43845" w:rsidP="00E0659B">
      <w:pPr>
        <w:spacing w:after="240"/>
        <w:rPr>
          <w:rFonts w:ascii="Arial" w:hAnsi="Arial" w:cs="Arial"/>
          <w:sz w:val="20"/>
          <w:szCs w:val="20"/>
        </w:rPr>
      </w:pPr>
      <w:r w:rsidRPr="00AA4681">
        <w:rPr>
          <w:rFonts w:ascii="Arial" w:hAnsi="Arial" w:cs="Arial"/>
          <w:sz w:val="20"/>
          <w:szCs w:val="20"/>
        </w:rPr>
        <w:t>Al cierre del periodo que se presenta, el Municipio de Benito Juárez no presenta información por segmentos que revelar.</w:t>
      </w:r>
    </w:p>
    <w:p w14:paraId="2D1D3904" w14:textId="2257EAA3" w:rsidR="00EA27E2" w:rsidRPr="00AA4681" w:rsidRDefault="00EA27E2" w:rsidP="00A64A7E">
      <w:pPr>
        <w:pStyle w:val="Ttulo1"/>
        <w:numPr>
          <w:ilvl w:val="0"/>
          <w:numId w:val="6"/>
        </w:numPr>
        <w:ind w:left="284"/>
        <w:rPr>
          <w:rFonts w:ascii="Arial" w:hAnsi="Arial" w:cs="Arial"/>
          <w:b/>
          <w:bCs/>
          <w:color w:val="auto"/>
          <w:sz w:val="20"/>
          <w:szCs w:val="20"/>
        </w:rPr>
      </w:pPr>
      <w:r w:rsidRPr="00AA4681">
        <w:rPr>
          <w:rFonts w:ascii="Arial" w:hAnsi="Arial" w:cs="Arial"/>
          <w:b/>
          <w:bCs/>
          <w:color w:val="auto"/>
          <w:sz w:val="20"/>
          <w:szCs w:val="20"/>
        </w:rPr>
        <w:t>Eventos Posteriores al cierre</w:t>
      </w:r>
    </w:p>
    <w:p w14:paraId="3854B313" w14:textId="77777777" w:rsidR="009920A2" w:rsidRPr="00AA4681" w:rsidRDefault="009920A2" w:rsidP="00E0659B">
      <w:pPr>
        <w:spacing w:after="0"/>
        <w:rPr>
          <w:rFonts w:ascii="Arial" w:hAnsi="Arial" w:cs="Arial"/>
          <w:sz w:val="20"/>
          <w:szCs w:val="20"/>
        </w:rPr>
      </w:pPr>
    </w:p>
    <w:p w14:paraId="7ED69E8D" w14:textId="1D42B6E6" w:rsidR="009920A2" w:rsidRPr="00AA4681" w:rsidRDefault="00EA27E2" w:rsidP="00E0659B">
      <w:pPr>
        <w:spacing w:after="0"/>
        <w:jc w:val="both"/>
        <w:rPr>
          <w:rFonts w:ascii="Arial" w:hAnsi="Arial" w:cs="Arial"/>
          <w:sz w:val="20"/>
          <w:szCs w:val="20"/>
        </w:rPr>
      </w:pPr>
      <w:r w:rsidRPr="00AA4681">
        <w:rPr>
          <w:rFonts w:ascii="Arial" w:hAnsi="Arial" w:cs="Arial"/>
          <w:sz w:val="20"/>
          <w:szCs w:val="20"/>
        </w:rPr>
        <w:t xml:space="preserve">No existen eventos </w:t>
      </w:r>
      <w:r w:rsidR="00C51D43" w:rsidRPr="00AA4681">
        <w:rPr>
          <w:rFonts w:ascii="Arial" w:hAnsi="Arial" w:cs="Arial"/>
          <w:sz w:val="20"/>
          <w:szCs w:val="20"/>
        </w:rPr>
        <w:t>posteriores al cierre de este periodo que manifestar y que afecten económicamente a los Estados Financieros, de manera significativa.</w:t>
      </w:r>
    </w:p>
    <w:p w14:paraId="6E458331" w14:textId="7278F2A4" w:rsidR="00BA3347" w:rsidRPr="00AA4681" w:rsidRDefault="00BA3347" w:rsidP="00A64A7E">
      <w:pPr>
        <w:pStyle w:val="Ttulo1"/>
        <w:numPr>
          <w:ilvl w:val="0"/>
          <w:numId w:val="6"/>
        </w:numPr>
        <w:ind w:left="284"/>
        <w:rPr>
          <w:rFonts w:ascii="Arial" w:hAnsi="Arial" w:cs="Arial"/>
          <w:b/>
          <w:bCs/>
          <w:sz w:val="20"/>
          <w:szCs w:val="20"/>
        </w:rPr>
      </w:pPr>
      <w:r w:rsidRPr="00AA4681">
        <w:rPr>
          <w:rFonts w:ascii="Arial" w:hAnsi="Arial" w:cs="Arial"/>
          <w:b/>
          <w:bCs/>
          <w:color w:val="auto"/>
          <w:sz w:val="20"/>
          <w:szCs w:val="20"/>
        </w:rPr>
        <w:t>Partes relacionadas</w:t>
      </w:r>
      <w:r w:rsidRPr="00AA4681">
        <w:rPr>
          <w:rFonts w:ascii="Arial" w:hAnsi="Arial" w:cs="Arial"/>
          <w:b/>
          <w:bCs/>
          <w:color w:val="auto"/>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533DEC7E" w14:textId="77777777" w:rsidR="00F05338" w:rsidRPr="00AA4681" w:rsidRDefault="00F05338" w:rsidP="00E0659B">
      <w:pPr>
        <w:spacing w:after="0"/>
        <w:jc w:val="both"/>
        <w:rPr>
          <w:rFonts w:ascii="Arial" w:hAnsi="Arial" w:cs="Arial"/>
          <w:sz w:val="20"/>
          <w:szCs w:val="20"/>
        </w:rPr>
      </w:pPr>
    </w:p>
    <w:p w14:paraId="0639DB50" w14:textId="02920620" w:rsidR="00C43845"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Al </w:t>
      </w:r>
      <w:r w:rsidR="008B2AA5" w:rsidRPr="00AA4681">
        <w:rPr>
          <w:rFonts w:ascii="Arial" w:hAnsi="Arial" w:cs="Arial"/>
          <w:sz w:val="20"/>
          <w:szCs w:val="20"/>
        </w:rPr>
        <w:t>cierre del período que se presenta</w:t>
      </w:r>
      <w:r w:rsidRPr="00AA4681">
        <w:rPr>
          <w:rFonts w:ascii="Arial" w:hAnsi="Arial" w:cs="Arial"/>
          <w:sz w:val="20"/>
          <w:szCs w:val="20"/>
        </w:rPr>
        <w:t>, el Municipio de Benito Juárez no cuenta con pa</w:t>
      </w:r>
      <w:r w:rsidR="009920A2" w:rsidRPr="00AA4681">
        <w:rPr>
          <w:rFonts w:ascii="Arial" w:hAnsi="Arial" w:cs="Arial"/>
          <w:sz w:val="20"/>
          <w:szCs w:val="20"/>
        </w:rPr>
        <w:t>r</w:t>
      </w:r>
      <w:r w:rsidRPr="00AA4681">
        <w:rPr>
          <w:rFonts w:ascii="Arial" w:hAnsi="Arial" w:cs="Arial"/>
          <w:sz w:val="20"/>
          <w:szCs w:val="20"/>
        </w:rPr>
        <w:t>tes relacionadas.</w:t>
      </w:r>
    </w:p>
    <w:p w14:paraId="1C5E0DEA" w14:textId="01406AF6" w:rsidR="00C43845" w:rsidRPr="00AA4681" w:rsidRDefault="00C43845" w:rsidP="00A64A7E">
      <w:pPr>
        <w:pStyle w:val="Ttulo1"/>
        <w:numPr>
          <w:ilvl w:val="0"/>
          <w:numId w:val="6"/>
        </w:numPr>
        <w:ind w:left="284"/>
        <w:rPr>
          <w:rFonts w:ascii="Arial" w:hAnsi="Arial" w:cs="Arial"/>
          <w:b/>
          <w:bCs/>
          <w:color w:val="auto"/>
          <w:sz w:val="20"/>
          <w:szCs w:val="20"/>
        </w:rPr>
      </w:pPr>
      <w:r w:rsidRPr="00AA4681">
        <w:rPr>
          <w:rFonts w:ascii="Arial" w:hAnsi="Arial" w:cs="Arial"/>
          <w:b/>
          <w:bCs/>
          <w:color w:val="auto"/>
          <w:sz w:val="20"/>
          <w:szCs w:val="20"/>
        </w:rPr>
        <w:t>Responsabilidad Sobre la Presentación Razonable de la Información Contable.</w:t>
      </w:r>
    </w:p>
    <w:p w14:paraId="08D63916" w14:textId="77777777" w:rsidR="00C43845" w:rsidRPr="00AA4681" w:rsidRDefault="00C43845" w:rsidP="00E0659B">
      <w:pPr>
        <w:spacing w:after="0" w:line="240" w:lineRule="auto"/>
        <w:ind w:left="-142"/>
        <w:jc w:val="center"/>
        <w:rPr>
          <w:rFonts w:ascii="Arial" w:eastAsia="Times New Roman" w:hAnsi="Arial" w:cs="Arial"/>
          <w:sz w:val="20"/>
          <w:szCs w:val="20"/>
          <w:lang w:eastAsia="es-ES"/>
        </w:rPr>
      </w:pPr>
    </w:p>
    <w:p w14:paraId="1D58B58F" w14:textId="77777777" w:rsidR="00C43845" w:rsidRPr="00AA4681" w:rsidRDefault="00C43845" w:rsidP="00E0659B">
      <w:pPr>
        <w:spacing w:after="0" w:line="240" w:lineRule="auto"/>
        <w:ind w:left="-142"/>
        <w:rPr>
          <w:rFonts w:ascii="Arial" w:eastAsia="Times New Roman" w:hAnsi="Arial" w:cs="Arial"/>
          <w:sz w:val="20"/>
          <w:szCs w:val="20"/>
          <w:lang w:eastAsia="es-ES"/>
        </w:rPr>
      </w:pPr>
      <w:r w:rsidRPr="00AA4681">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2B41BCEF" w14:textId="77777777" w:rsidR="00EB64DF" w:rsidRPr="00AA4681" w:rsidRDefault="00EB64DF" w:rsidP="00E0659B">
      <w:pPr>
        <w:spacing w:after="0" w:line="240" w:lineRule="auto"/>
        <w:ind w:left="-142"/>
        <w:rPr>
          <w:rFonts w:ascii="Arial" w:eastAsia="Times New Roman" w:hAnsi="Arial" w:cs="Arial"/>
          <w:sz w:val="20"/>
          <w:szCs w:val="20"/>
          <w:lang w:eastAsia="es-ES"/>
        </w:rPr>
      </w:pPr>
    </w:p>
    <w:p w14:paraId="1925129D" w14:textId="7F713F2E"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F05338" w:rsidRPr="00AA4681" w14:paraId="3A5F3836" w14:textId="77777777" w:rsidTr="005643E1">
        <w:tc>
          <w:tcPr>
            <w:tcW w:w="5000" w:type="pct"/>
          </w:tcPr>
          <w:p w14:paraId="7F45F89A" w14:textId="65B7D5F2" w:rsidR="00F05338" w:rsidRPr="00AA4681" w:rsidRDefault="00F05338" w:rsidP="00E0659B">
            <w:pPr>
              <w:spacing w:line="259" w:lineRule="auto"/>
              <w:jc w:val="center"/>
              <w:rPr>
                <w:rFonts w:ascii="Arial" w:hAnsi="Arial" w:cs="Arial"/>
                <w:b/>
                <w:bCs/>
                <w:sz w:val="20"/>
                <w:szCs w:val="20"/>
              </w:rPr>
            </w:pPr>
            <w:r w:rsidRPr="00AA4681">
              <w:rPr>
                <w:rFonts w:ascii="Arial" w:hAnsi="Arial" w:cs="Arial"/>
                <w:b/>
                <w:bCs/>
                <w:sz w:val="20"/>
                <w:szCs w:val="20"/>
              </w:rPr>
              <w:t>b) NOTAS DE DESGLOSE</w:t>
            </w:r>
          </w:p>
        </w:tc>
      </w:tr>
    </w:tbl>
    <w:p w14:paraId="649ACC9E" w14:textId="694E1C0D"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21A8C435" w14:textId="77777777" w:rsidR="00BA3347" w:rsidRPr="00AA4681" w:rsidRDefault="00BA3347" w:rsidP="00E0659B">
      <w:pPr>
        <w:pStyle w:val="Ttulo1"/>
        <w:rPr>
          <w:rFonts w:ascii="Arial" w:hAnsi="Arial" w:cs="Arial"/>
          <w:b/>
          <w:bCs/>
          <w:sz w:val="20"/>
          <w:szCs w:val="20"/>
        </w:rPr>
      </w:pPr>
      <w:r w:rsidRPr="00AA4681">
        <w:rPr>
          <w:rFonts w:ascii="Arial" w:hAnsi="Arial" w:cs="Arial"/>
          <w:b/>
          <w:bCs/>
          <w:color w:val="auto"/>
          <w:sz w:val="20"/>
          <w:szCs w:val="20"/>
        </w:rPr>
        <w:t>I</w:t>
      </w:r>
      <w:r w:rsidRPr="00AA4681">
        <w:rPr>
          <w:rFonts w:ascii="Arial" w:hAnsi="Arial" w:cs="Arial"/>
          <w:b/>
          <w:bCs/>
          <w:color w:val="auto"/>
          <w:sz w:val="20"/>
          <w:szCs w:val="20"/>
        </w:rPr>
        <w:tab/>
        <w:t>Notas al Estado de Actividades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F812730" w14:textId="77777777" w:rsidR="00C43845" w:rsidRPr="00AA4681" w:rsidRDefault="00BA3347" w:rsidP="00E0659B">
      <w:pPr>
        <w:spacing w:after="0"/>
        <w:jc w:val="both"/>
        <w:rPr>
          <w:rFonts w:ascii="Arial" w:hAnsi="Arial" w:cs="Arial"/>
          <w:b/>
          <w:bCs/>
          <w:sz w:val="20"/>
          <w:szCs w:val="20"/>
        </w:rPr>
      </w:pPr>
      <w:r w:rsidRPr="00AA4681">
        <w:rPr>
          <w:rFonts w:ascii="Arial" w:hAnsi="Arial" w:cs="Arial"/>
          <w:b/>
          <w:bCs/>
          <w:sz w:val="20"/>
          <w:szCs w:val="20"/>
        </w:rPr>
        <w:tab/>
      </w:r>
    </w:p>
    <w:p w14:paraId="2322C555" w14:textId="7195C7C9" w:rsidR="00C43845" w:rsidRPr="00AA4681" w:rsidRDefault="00C43845" w:rsidP="00E0659B">
      <w:pPr>
        <w:spacing w:after="0"/>
        <w:jc w:val="both"/>
        <w:rPr>
          <w:rFonts w:ascii="Arial" w:hAnsi="Arial" w:cs="Arial"/>
          <w:b/>
          <w:bCs/>
          <w:sz w:val="20"/>
          <w:szCs w:val="20"/>
        </w:rPr>
      </w:pPr>
      <w:r w:rsidRPr="00AA4681">
        <w:rPr>
          <w:rFonts w:ascii="Arial" w:hAnsi="Arial" w:cs="Arial"/>
          <w:b/>
          <w:bCs/>
          <w:sz w:val="20"/>
          <w:szCs w:val="20"/>
        </w:rPr>
        <w:t>Ingresos y Otros Beneficios</w:t>
      </w:r>
    </w:p>
    <w:p w14:paraId="79CC693F" w14:textId="77777777" w:rsidR="007D5719" w:rsidRPr="00AA4681" w:rsidRDefault="007D5719" w:rsidP="00E0659B">
      <w:pPr>
        <w:spacing w:after="0"/>
        <w:jc w:val="both"/>
        <w:rPr>
          <w:rFonts w:ascii="Arial" w:hAnsi="Arial" w:cs="Arial"/>
          <w:b/>
          <w:bCs/>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31EE8BC0" w14:textId="77777777" w:rsidR="007D5719" w:rsidRPr="00AA4681" w:rsidRDefault="007D5719" w:rsidP="00A64A7E">
      <w:pPr>
        <w:keepNext/>
        <w:keepLines/>
        <w:numPr>
          <w:ilvl w:val="1"/>
          <w:numId w:val="12"/>
        </w:numPr>
        <w:spacing w:before="40" w:after="0"/>
        <w:ind w:left="284" w:hanging="284"/>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 xml:space="preserve"> Ingresos de Gestión</w:t>
      </w:r>
      <w:r w:rsidRPr="00AA4681">
        <w:rPr>
          <w:rFonts w:ascii="Arial" w:eastAsiaTheme="majorEastAsia" w:hAnsi="Arial" w:cs="Arial"/>
          <w:color w:val="2F5496" w:themeColor="accent1" w:themeShade="BF"/>
          <w:sz w:val="20"/>
          <w:szCs w:val="20"/>
        </w:rPr>
        <w:tab/>
      </w:r>
    </w:p>
    <w:p w14:paraId="277413F3" w14:textId="77777777" w:rsidR="007D5719" w:rsidRPr="00AA4681" w:rsidRDefault="007D5719" w:rsidP="00E0659B">
      <w:pPr>
        <w:spacing w:after="0"/>
        <w:jc w:val="both"/>
        <w:rPr>
          <w:rFonts w:ascii="Arial" w:hAnsi="Arial" w:cs="Arial"/>
          <w:sz w:val="20"/>
          <w:szCs w:val="20"/>
        </w:rPr>
      </w:pPr>
    </w:p>
    <w:p w14:paraId="72DE777C"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lastRenderedPageBreak/>
        <w:t>Los ingresos de gestión corresponden a las contribuciones, productos, aprovechamientos, así como la venta de bienes y servicios; el monto al 30 de septiembre del 2025 se detalla a continuación:</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7513" w:type="dxa"/>
        <w:tblCellMar>
          <w:left w:w="70" w:type="dxa"/>
          <w:right w:w="70" w:type="dxa"/>
        </w:tblCellMar>
        <w:tblLook w:val="04A0" w:firstRow="1" w:lastRow="0" w:firstColumn="1" w:lastColumn="0" w:noHBand="0" w:noVBand="1"/>
      </w:tblPr>
      <w:tblGrid>
        <w:gridCol w:w="4771"/>
        <w:gridCol w:w="146"/>
        <w:gridCol w:w="196"/>
        <w:gridCol w:w="2400"/>
      </w:tblGrid>
      <w:tr w:rsidR="009837F9" w:rsidRPr="00AA4681" w14:paraId="78D689C5" w14:textId="77777777" w:rsidTr="00BC30F8">
        <w:trPr>
          <w:trHeight w:val="20"/>
          <w:tblHeader/>
        </w:trPr>
        <w:tc>
          <w:tcPr>
            <w:tcW w:w="5113"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14:paraId="5B9ACB9A"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00" w:type="dxa"/>
            <w:tcBorders>
              <w:top w:val="single" w:sz="8" w:space="0" w:color="auto"/>
              <w:left w:val="nil"/>
              <w:bottom w:val="single" w:sz="8" w:space="0" w:color="auto"/>
              <w:right w:val="nil"/>
            </w:tcBorders>
            <w:shd w:val="clear" w:color="auto" w:fill="D9D9D9" w:themeFill="background1" w:themeFillShade="D9"/>
            <w:noWrap/>
            <w:vAlign w:val="center"/>
            <w:hideMark/>
          </w:tcPr>
          <w:p w14:paraId="5C81C103" w14:textId="77777777" w:rsidR="009837F9" w:rsidRPr="00AA4681" w:rsidRDefault="009837F9" w:rsidP="00BC30F8">
            <w:pPr>
              <w:spacing w:after="0" w:line="240" w:lineRule="auto"/>
              <w:ind w:right="-73"/>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30 de septiembre 2025</w:t>
            </w:r>
          </w:p>
        </w:tc>
      </w:tr>
      <w:tr w:rsidR="009837F9" w:rsidRPr="00AA4681" w14:paraId="547C31C8" w14:textId="77777777" w:rsidTr="00BC30F8">
        <w:trPr>
          <w:trHeight w:val="20"/>
        </w:trPr>
        <w:tc>
          <w:tcPr>
            <w:tcW w:w="4771" w:type="dxa"/>
            <w:tcBorders>
              <w:top w:val="nil"/>
              <w:left w:val="nil"/>
              <w:bottom w:val="nil"/>
              <w:right w:val="nil"/>
            </w:tcBorders>
            <w:noWrap/>
            <w:vAlign w:val="center"/>
            <w:hideMark/>
          </w:tcPr>
          <w:p w14:paraId="59704A2B"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Impuestos</w:t>
            </w:r>
          </w:p>
        </w:tc>
        <w:tc>
          <w:tcPr>
            <w:tcW w:w="146" w:type="dxa"/>
            <w:tcBorders>
              <w:top w:val="nil"/>
              <w:left w:val="nil"/>
              <w:bottom w:val="nil"/>
              <w:right w:val="nil"/>
            </w:tcBorders>
            <w:noWrap/>
            <w:vAlign w:val="center"/>
            <w:hideMark/>
          </w:tcPr>
          <w:p w14:paraId="43DA3A59" w14:textId="77777777" w:rsidR="009837F9" w:rsidRPr="00AA4681" w:rsidRDefault="009837F9" w:rsidP="00BC30F8">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25FD434C" w14:textId="77777777" w:rsidR="009837F9" w:rsidRPr="00AA4681" w:rsidRDefault="009837F9" w:rsidP="00BC30F8">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000B81B8" w14:textId="77777777" w:rsidR="009837F9" w:rsidRPr="00AA4681" w:rsidRDefault="009837F9" w:rsidP="00BC30F8">
            <w:pPr>
              <w:pStyle w:val="Sinespaciado"/>
              <w:jc w:val="right"/>
              <w:rPr>
                <w:rFonts w:ascii="Arial" w:hAnsi="Arial" w:cs="Arial"/>
                <w:b/>
                <w:bCs/>
                <w:sz w:val="20"/>
                <w:szCs w:val="20"/>
              </w:rPr>
            </w:pPr>
            <w:r w:rsidRPr="00AA4681">
              <w:rPr>
                <w:rFonts w:ascii="Arial" w:hAnsi="Arial" w:cs="Arial"/>
                <w:b/>
                <w:bCs/>
                <w:sz w:val="20"/>
                <w:szCs w:val="20"/>
              </w:rPr>
              <w:t xml:space="preserve">       1,868,398,837.79 </w:t>
            </w:r>
          </w:p>
        </w:tc>
      </w:tr>
      <w:tr w:rsidR="009837F9" w:rsidRPr="00AA4681" w14:paraId="3474C8F6" w14:textId="77777777" w:rsidTr="00BC30F8">
        <w:trPr>
          <w:trHeight w:val="20"/>
        </w:trPr>
        <w:tc>
          <w:tcPr>
            <w:tcW w:w="4917" w:type="dxa"/>
            <w:gridSpan w:val="2"/>
            <w:tcBorders>
              <w:top w:val="nil"/>
              <w:left w:val="nil"/>
              <w:bottom w:val="nil"/>
              <w:right w:val="nil"/>
            </w:tcBorders>
            <w:noWrap/>
            <w:vAlign w:val="center"/>
            <w:hideMark/>
          </w:tcPr>
          <w:p w14:paraId="3B8E9981"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Impuestos sobre los Ingresos</w:t>
            </w:r>
          </w:p>
        </w:tc>
        <w:tc>
          <w:tcPr>
            <w:tcW w:w="196" w:type="dxa"/>
            <w:tcBorders>
              <w:top w:val="nil"/>
              <w:left w:val="nil"/>
              <w:bottom w:val="nil"/>
              <w:right w:val="nil"/>
            </w:tcBorders>
            <w:noWrap/>
            <w:vAlign w:val="center"/>
            <w:hideMark/>
          </w:tcPr>
          <w:p w14:paraId="68A3B4CA"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6B5B9BCC"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7,585,575.00</w:t>
            </w:r>
          </w:p>
        </w:tc>
      </w:tr>
      <w:tr w:rsidR="009837F9" w:rsidRPr="00AA4681" w14:paraId="68D4664E" w14:textId="77777777" w:rsidTr="00BC30F8">
        <w:trPr>
          <w:trHeight w:val="20"/>
        </w:trPr>
        <w:tc>
          <w:tcPr>
            <w:tcW w:w="4917" w:type="dxa"/>
            <w:gridSpan w:val="2"/>
            <w:tcBorders>
              <w:top w:val="nil"/>
              <w:left w:val="nil"/>
              <w:bottom w:val="nil"/>
              <w:right w:val="nil"/>
            </w:tcBorders>
            <w:noWrap/>
            <w:vAlign w:val="center"/>
            <w:hideMark/>
          </w:tcPr>
          <w:p w14:paraId="7F4E55E9"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Impuesto sobre el patrimonio</w:t>
            </w:r>
          </w:p>
        </w:tc>
        <w:tc>
          <w:tcPr>
            <w:tcW w:w="196" w:type="dxa"/>
            <w:tcBorders>
              <w:top w:val="nil"/>
              <w:left w:val="nil"/>
              <w:bottom w:val="nil"/>
              <w:right w:val="nil"/>
            </w:tcBorders>
            <w:noWrap/>
            <w:vAlign w:val="center"/>
            <w:hideMark/>
          </w:tcPr>
          <w:p w14:paraId="7B42D5F5"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4E17243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927,824,979.26</w:t>
            </w:r>
          </w:p>
        </w:tc>
      </w:tr>
      <w:tr w:rsidR="009837F9" w:rsidRPr="00AA4681" w14:paraId="6CDF5035" w14:textId="77777777" w:rsidTr="00BC30F8">
        <w:trPr>
          <w:trHeight w:val="380"/>
        </w:trPr>
        <w:tc>
          <w:tcPr>
            <w:tcW w:w="5113" w:type="dxa"/>
            <w:gridSpan w:val="3"/>
            <w:tcBorders>
              <w:top w:val="nil"/>
              <w:left w:val="nil"/>
              <w:bottom w:val="nil"/>
              <w:right w:val="nil"/>
            </w:tcBorders>
            <w:vAlign w:val="center"/>
            <w:hideMark/>
          </w:tcPr>
          <w:p w14:paraId="3765BDDD"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Impuestos sobre la producción, el consumo y las transacciones</w:t>
            </w:r>
          </w:p>
        </w:tc>
        <w:tc>
          <w:tcPr>
            <w:tcW w:w="2400" w:type="dxa"/>
            <w:tcBorders>
              <w:top w:val="nil"/>
              <w:left w:val="nil"/>
              <w:bottom w:val="nil"/>
              <w:right w:val="nil"/>
            </w:tcBorders>
            <w:noWrap/>
            <w:vAlign w:val="center"/>
            <w:hideMark/>
          </w:tcPr>
          <w:p w14:paraId="5531A6F8"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671,128,302.13</w:t>
            </w:r>
          </w:p>
        </w:tc>
      </w:tr>
      <w:tr w:rsidR="009837F9" w:rsidRPr="00AA4681" w14:paraId="4FD06C39" w14:textId="77777777" w:rsidTr="00BC30F8">
        <w:trPr>
          <w:trHeight w:val="206"/>
        </w:trPr>
        <w:tc>
          <w:tcPr>
            <w:tcW w:w="4917" w:type="dxa"/>
            <w:gridSpan w:val="2"/>
            <w:tcBorders>
              <w:top w:val="nil"/>
              <w:left w:val="nil"/>
              <w:bottom w:val="nil"/>
              <w:right w:val="nil"/>
            </w:tcBorders>
            <w:noWrap/>
            <w:vAlign w:val="center"/>
            <w:hideMark/>
          </w:tcPr>
          <w:p w14:paraId="4E14F278"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Accesorios de impuestos</w:t>
            </w:r>
          </w:p>
        </w:tc>
        <w:tc>
          <w:tcPr>
            <w:tcW w:w="196" w:type="dxa"/>
            <w:tcBorders>
              <w:top w:val="nil"/>
              <w:left w:val="nil"/>
              <w:bottom w:val="nil"/>
              <w:right w:val="nil"/>
            </w:tcBorders>
            <w:noWrap/>
            <w:vAlign w:val="center"/>
            <w:hideMark/>
          </w:tcPr>
          <w:p w14:paraId="14A6D11E"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5EB13879"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49,574,864.80</w:t>
            </w:r>
          </w:p>
        </w:tc>
      </w:tr>
      <w:tr w:rsidR="009837F9" w:rsidRPr="00AA4681" w14:paraId="31A48C71" w14:textId="77777777" w:rsidTr="00BC30F8">
        <w:trPr>
          <w:trHeight w:val="80"/>
        </w:trPr>
        <w:tc>
          <w:tcPr>
            <w:tcW w:w="4771" w:type="dxa"/>
            <w:tcBorders>
              <w:top w:val="nil"/>
              <w:left w:val="nil"/>
              <w:bottom w:val="nil"/>
              <w:right w:val="nil"/>
            </w:tcBorders>
            <w:noWrap/>
            <w:vAlign w:val="center"/>
            <w:hideMark/>
          </w:tcPr>
          <w:p w14:paraId="09D4A0A0"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Otros Impuestos</w:t>
            </w:r>
          </w:p>
        </w:tc>
        <w:tc>
          <w:tcPr>
            <w:tcW w:w="146" w:type="dxa"/>
            <w:tcBorders>
              <w:top w:val="nil"/>
              <w:left w:val="nil"/>
              <w:bottom w:val="nil"/>
              <w:right w:val="nil"/>
            </w:tcBorders>
            <w:noWrap/>
            <w:vAlign w:val="center"/>
            <w:hideMark/>
          </w:tcPr>
          <w:p w14:paraId="3D22CC67" w14:textId="77777777" w:rsidR="009837F9" w:rsidRPr="00AA4681" w:rsidRDefault="009837F9" w:rsidP="00BC30F8">
            <w:pPr>
              <w:pStyle w:val="Sinespaciado"/>
              <w:rPr>
                <w:rFonts w:ascii="Arial" w:hAnsi="Arial" w:cs="Arial"/>
                <w:sz w:val="20"/>
                <w:szCs w:val="20"/>
                <w:lang w:eastAsia="es-MX"/>
              </w:rPr>
            </w:pPr>
          </w:p>
        </w:tc>
        <w:tc>
          <w:tcPr>
            <w:tcW w:w="196" w:type="dxa"/>
            <w:tcBorders>
              <w:top w:val="nil"/>
              <w:left w:val="nil"/>
              <w:bottom w:val="nil"/>
              <w:right w:val="nil"/>
            </w:tcBorders>
            <w:noWrap/>
            <w:vAlign w:val="center"/>
            <w:hideMark/>
          </w:tcPr>
          <w:p w14:paraId="7B0860AF"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0B720E8A" w14:textId="77777777" w:rsidR="009837F9" w:rsidRPr="00AA4681" w:rsidRDefault="009837F9" w:rsidP="00BC30F8">
            <w:pPr>
              <w:pStyle w:val="Sinespaciado"/>
              <w:jc w:val="right"/>
              <w:rPr>
                <w:rFonts w:ascii="Arial" w:hAnsi="Arial" w:cs="Arial"/>
                <w:sz w:val="20"/>
                <w:szCs w:val="20"/>
              </w:rPr>
            </w:pPr>
            <w:r w:rsidRPr="00AA4681">
              <w:rPr>
                <w:rFonts w:ascii="Arial" w:hAnsi="Arial" w:cs="Arial"/>
                <w:sz w:val="20"/>
                <w:szCs w:val="20"/>
              </w:rPr>
              <w:t>212,285,116.60</w:t>
            </w:r>
          </w:p>
        </w:tc>
      </w:tr>
      <w:tr w:rsidR="009837F9" w:rsidRPr="00AA4681" w14:paraId="2189E86B" w14:textId="77777777" w:rsidTr="00BC30F8">
        <w:trPr>
          <w:trHeight w:val="20"/>
        </w:trPr>
        <w:tc>
          <w:tcPr>
            <w:tcW w:w="4771" w:type="dxa"/>
            <w:tcBorders>
              <w:top w:val="nil"/>
              <w:left w:val="nil"/>
              <w:bottom w:val="nil"/>
              <w:right w:val="nil"/>
            </w:tcBorders>
            <w:noWrap/>
            <w:hideMark/>
          </w:tcPr>
          <w:p w14:paraId="10AC8965"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 xml:space="preserve">Derechos </w:t>
            </w:r>
          </w:p>
        </w:tc>
        <w:tc>
          <w:tcPr>
            <w:tcW w:w="146" w:type="dxa"/>
            <w:tcBorders>
              <w:top w:val="nil"/>
              <w:left w:val="nil"/>
              <w:bottom w:val="nil"/>
              <w:right w:val="nil"/>
            </w:tcBorders>
            <w:noWrap/>
            <w:vAlign w:val="center"/>
            <w:hideMark/>
          </w:tcPr>
          <w:p w14:paraId="461F9FF6" w14:textId="77777777" w:rsidR="009837F9" w:rsidRPr="00AA4681" w:rsidRDefault="009837F9" w:rsidP="00BC30F8">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46488A04" w14:textId="77777777" w:rsidR="009837F9" w:rsidRPr="00AA4681" w:rsidRDefault="009837F9" w:rsidP="00BC30F8">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67E399A3" w14:textId="77777777" w:rsidR="009837F9" w:rsidRPr="00AA4681" w:rsidRDefault="009837F9" w:rsidP="00BC30F8">
            <w:pPr>
              <w:pStyle w:val="Sinespaciado"/>
              <w:jc w:val="right"/>
              <w:rPr>
                <w:rFonts w:ascii="Arial" w:hAnsi="Arial" w:cs="Arial"/>
                <w:b/>
                <w:bCs/>
                <w:sz w:val="20"/>
                <w:szCs w:val="20"/>
              </w:rPr>
            </w:pPr>
            <w:r w:rsidRPr="00AA4681">
              <w:rPr>
                <w:rFonts w:ascii="Arial" w:hAnsi="Arial" w:cs="Arial"/>
                <w:b/>
                <w:bCs/>
                <w:sz w:val="20"/>
                <w:szCs w:val="20"/>
              </w:rPr>
              <w:t xml:space="preserve">            1,787,205,895.87</w:t>
            </w:r>
          </w:p>
        </w:tc>
      </w:tr>
      <w:tr w:rsidR="009837F9" w:rsidRPr="00AA4681" w14:paraId="59832954" w14:textId="77777777" w:rsidTr="00BC30F8">
        <w:trPr>
          <w:trHeight w:val="20"/>
        </w:trPr>
        <w:tc>
          <w:tcPr>
            <w:tcW w:w="5113" w:type="dxa"/>
            <w:gridSpan w:val="3"/>
            <w:tcBorders>
              <w:top w:val="nil"/>
              <w:left w:val="nil"/>
              <w:bottom w:val="nil"/>
              <w:right w:val="nil"/>
            </w:tcBorders>
            <w:vAlign w:val="center"/>
            <w:hideMark/>
          </w:tcPr>
          <w:p w14:paraId="42A6216B"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Derechos por el uso, goce, aprovechamiento o explotación de bienes de dominio público.</w:t>
            </w:r>
          </w:p>
        </w:tc>
        <w:tc>
          <w:tcPr>
            <w:tcW w:w="2400" w:type="dxa"/>
            <w:tcBorders>
              <w:top w:val="nil"/>
              <w:left w:val="nil"/>
              <w:bottom w:val="nil"/>
              <w:right w:val="nil"/>
            </w:tcBorders>
            <w:noWrap/>
            <w:vAlign w:val="center"/>
            <w:hideMark/>
          </w:tcPr>
          <w:p w14:paraId="7A5CE9D2"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33,560,814.00</w:t>
            </w:r>
          </w:p>
        </w:tc>
      </w:tr>
      <w:tr w:rsidR="009837F9" w:rsidRPr="00AA4681" w14:paraId="4E8E5125" w14:textId="77777777" w:rsidTr="00BC30F8">
        <w:trPr>
          <w:trHeight w:val="82"/>
        </w:trPr>
        <w:tc>
          <w:tcPr>
            <w:tcW w:w="4917" w:type="dxa"/>
            <w:gridSpan w:val="2"/>
            <w:tcBorders>
              <w:top w:val="nil"/>
              <w:left w:val="nil"/>
              <w:bottom w:val="nil"/>
              <w:right w:val="nil"/>
            </w:tcBorders>
            <w:noWrap/>
            <w:vAlign w:val="center"/>
            <w:hideMark/>
          </w:tcPr>
          <w:p w14:paraId="17D56817"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Derechos por Prestación de Servicios</w:t>
            </w:r>
          </w:p>
        </w:tc>
        <w:tc>
          <w:tcPr>
            <w:tcW w:w="196" w:type="dxa"/>
            <w:tcBorders>
              <w:top w:val="nil"/>
              <w:left w:val="nil"/>
              <w:bottom w:val="nil"/>
              <w:right w:val="nil"/>
            </w:tcBorders>
            <w:noWrap/>
            <w:vAlign w:val="center"/>
            <w:hideMark/>
          </w:tcPr>
          <w:p w14:paraId="7106F565"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330128FD"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1,708,002,156.91</w:t>
            </w:r>
          </w:p>
        </w:tc>
      </w:tr>
      <w:tr w:rsidR="009837F9" w:rsidRPr="00AA4681" w14:paraId="3836F904" w14:textId="77777777" w:rsidTr="00BC30F8">
        <w:trPr>
          <w:trHeight w:val="20"/>
        </w:trPr>
        <w:tc>
          <w:tcPr>
            <w:tcW w:w="4917" w:type="dxa"/>
            <w:gridSpan w:val="2"/>
            <w:tcBorders>
              <w:top w:val="nil"/>
              <w:left w:val="nil"/>
              <w:bottom w:val="nil"/>
              <w:right w:val="nil"/>
            </w:tcBorders>
            <w:noWrap/>
            <w:vAlign w:val="center"/>
            <w:hideMark/>
          </w:tcPr>
          <w:p w14:paraId="44CBCD1C"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Accesorios de Derechos</w:t>
            </w:r>
          </w:p>
        </w:tc>
        <w:tc>
          <w:tcPr>
            <w:tcW w:w="196" w:type="dxa"/>
            <w:tcBorders>
              <w:top w:val="nil"/>
              <w:left w:val="nil"/>
              <w:bottom w:val="nil"/>
              <w:right w:val="nil"/>
            </w:tcBorders>
            <w:noWrap/>
            <w:vAlign w:val="center"/>
            <w:hideMark/>
          </w:tcPr>
          <w:p w14:paraId="59888EC0"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66D944F3" w14:textId="77777777" w:rsidR="009837F9" w:rsidRPr="00AA4681" w:rsidRDefault="009837F9" w:rsidP="00BC30F8">
            <w:pPr>
              <w:pStyle w:val="Sinespaciado"/>
              <w:jc w:val="right"/>
              <w:rPr>
                <w:rFonts w:ascii="Arial" w:hAnsi="Arial" w:cs="Arial"/>
                <w:sz w:val="20"/>
                <w:szCs w:val="20"/>
              </w:rPr>
            </w:pPr>
            <w:r w:rsidRPr="00AA4681">
              <w:rPr>
                <w:rFonts w:ascii="Arial" w:hAnsi="Arial" w:cs="Arial"/>
                <w:sz w:val="20"/>
                <w:szCs w:val="20"/>
              </w:rPr>
              <w:t>5,569,835.00</w:t>
            </w:r>
          </w:p>
        </w:tc>
      </w:tr>
      <w:tr w:rsidR="009837F9" w:rsidRPr="00AA4681" w14:paraId="6DA4D3BA" w14:textId="77777777" w:rsidTr="00BC30F8">
        <w:trPr>
          <w:trHeight w:val="80"/>
        </w:trPr>
        <w:tc>
          <w:tcPr>
            <w:tcW w:w="4771" w:type="dxa"/>
            <w:tcBorders>
              <w:top w:val="nil"/>
              <w:left w:val="nil"/>
              <w:bottom w:val="nil"/>
              <w:right w:val="nil"/>
            </w:tcBorders>
            <w:noWrap/>
            <w:vAlign w:val="center"/>
            <w:hideMark/>
          </w:tcPr>
          <w:p w14:paraId="2FFBE705"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Otros Derechos</w:t>
            </w:r>
          </w:p>
        </w:tc>
        <w:tc>
          <w:tcPr>
            <w:tcW w:w="146" w:type="dxa"/>
            <w:tcBorders>
              <w:top w:val="nil"/>
              <w:left w:val="nil"/>
              <w:bottom w:val="nil"/>
              <w:right w:val="nil"/>
            </w:tcBorders>
            <w:noWrap/>
            <w:vAlign w:val="center"/>
            <w:hideMark/>
          </w:tcPr>
          <w:p w14:paraId="6DDA791D" w14:textId="77777777" w:rsidR="009837F9" w:rsidRPr="00AA4681" w:rsidRDefault="009837F9" w:rsidP="00BC30F8">
            <w:pPr>
              <w:pStyle w:val="Sinespaciado"/>
              <w:rPr>
                <w:rFonts w:ascii="Arial" w:hAnsi="Arial" w:cs="Arial"/>
                <w:sz w:val="20"/>
                <w:szCs w:val="20"/>
                <w:lang w:eastAsia="es-MX"/>
              </w:rPr>
            </w:pPr>
          </w:p>
        </w:tc>
        <w:tc>
          <w:tcPr>
            <w:tcW w:w="196" w:type="dxa"/>
            <w:tcBorders>
              <w:top w:val="nil"/>
              <w:left w:val="nil"/>
              <w:bottom w:val="nil"/>
              <w:right w:val="nil"/>
            </w:tcBorders>
            <w:noWrap/>
            <w:vAlign w:val="bottom"/>
            <w:hideMark/>
          </w:tcPr>
          <w:p w14:paraId="7165469E" w14:textId="77777777" w:rsidR="009837F9" w:rsidRPr="00AA4681" w:rsidRDefault="009837F9" w:rsidP="00BC30F8">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5553099E" w14:textId="77777777" w:rsidR="009837F9" w:rsidRPr="00AA4681" w:rsidRDefault="009837F9" w:rsidP="00BC30F8">
            <w:pPr>
              <w:pStyle w:val="Sinespaciado"/>
              <w:jc w:val="right"/>
              <w:rPr>
                <w:rFonts w:ascii="Arial" w:hAnsi="Arial" w:cs="Arial"/>
                <w:sz w:val="20"/>
                <w:szCs w:val="20"/>
              </w:rPr>
            </w:pPr>
            <w:r w:rsidRPr="00AA4681">
              <w:rPr>
                <w:rFonts w:ascii="Arial" w:hAnsi="Arial" w:cs="Arial"/>
                <w:sz w:val="20"/>
                <w:szCs w:val="20"/>
              </w:rPr>
              <w:t>40,073,089.96</w:t>
            </w:r>
          </w:p>
        </w:tc>
      </w:tr>
      <w:tr w:rsidR="009837F9" w:rsidRPr="00AA4681" w14:paraId="01EA9888" w14:textId="77777777" w:rsidTr="00BC30F8">
        <w:trPr>
          <w:trHeight w:val="107"/>
        </w:trPr>
        <w:tc>
          <w:tcPr>
            <w:tcW w:w="4771" w:type="dxa"/>
            <w:tcBorders>
              <w:top w:val="nil"/>
              <w:left w:val="nil"/>
              <w:bottom w:val="nil"/>
              <w:right w:val="nil"/>
            </w:tcBorders>
            <w:noWrap/>
            <w:vAlign w:val="center"/>
            <w:hideMark/>
          </w:tcPr>
          <w:p w14:paraId="675B84E6"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Productos</w:t>
            </w:r>
          </w:p>
        </w:tc>
        <w:tc>
          <w:tcPr>
            <w:tcW w:w="146" w:type="dxa"/>
            <w:tcBorders>
              <w:top w:val="nil"/>
              <w:left w:val="nil"/>
              <w:bottom w:val="nil"/>
              <w:right w:val="nil"/>
            </w:tcBorders>
            <w:noWrap/>
            <w:vAlign w:val="center"/>
            <w:hideMark/>
          </w:tcPr>
          <w:p w14:paraId="3D064EFC" w14:textId="77777777" w:rsidR="009837F9" w:rsidRPr="00AA4681" w:rsidRDefault="009837F9" w:rsidP="00BC30F8">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3610F4CF" w14:textId="77777777" w:rsidR="009837F9" w:rsidRPr="00AA4681" w:rsidRDefault="009837F9" w:rsidP="00BC30F8">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438C8C2E"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 xml:space="preserve">                 97,316,138.45 </w:t>
            </w:r>
          </w:p>
        </w:tc>
      </w:tr>
      <w:tr w:rsidR="009837F9" w:rsidRPr="00AA4681" w14:paraId="35A6F825" w14:textId="77777777" w:rsidTr="00BC30F8">
        <w:trPr>
          <w:trHeight w:val="294"/>
        </w:trPr>
        <w:tc>
          <w:tcPr>
            <w:tcW w:w="4917" w:type="dxa"/>
            <w:gridSpan w:val="2"/>
            <w:tcBorders>
              <w:top w:val="nil"/>
              <w:left w:val="nil"/>
              <w:bottom w:val="single" w:sz="8" w:space="0" w:color="auto"/>
              <w:right w:val="nil"/>
            </w:tcBorders>
            <w:noWrap/>
            <w:vAlign w:val="center"/>
            <w:hideMark/>
          </w:tcPr>
          <w:p w14:paraId="1FEA4863"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Aprovechamientos</w:t>
            </w:r>
          </w:p>
        </w:tc>
        <w:tc>
          <w:tcPr>
            <w:tcW w:w="196" w:type="dxa"/>
            <w:tcBorders>
              <w:top w:val="nil"/>
              <w:left w:val="nil"/>
              <w:bottom w:val="single" w:sz="8" w:space="0" w:color="auto"/>
              <w:right w:val="nil"/>
            </w:tcBorders>
            <w:noWrap/>
            <w:vAlign w:val="center"/>
            <w:hideMark/>
          </w:tcPr>
          <w:p w14:paraId="79E7D388" w14:textId="77777777" w:rsidR="009837F9" w:rsidRPr="00AA4681" w:rsidRDefault="009837F9" w:rsidP="00BC30F8">
            <w:pPr>
              <w:pStyle w:val="Sinespaciado"/>
              <w:rPr>
                <w:rFonts w:ascii="Arial" w:hAnsi="Arial" w:cs="Arial"/>
                <w:b/>
                <w:bCs/>
                <w:sz w:val="20"/>
                <w:szCs w:val="20"/>
                <w:lang w:eastAsia="es-MX"/>
              </w:rPr>
            </w:pPr>
          </w:p>
        </w:tc>
        <w:tc>
          <w:tcPr>
            <w:tcW w:w="2400" w:type="dxa"/>
            <w:tcBorders>
              <w:top w:val="nil"/>
              <w:left w:val="nil"/>
              <w:bottom w:val="single" w:sz="8" w:space="0" w:color="auto"/>
              <w:right w:val="nil"/>
            </w:tcBorders>
            <w:noWrap/>
            <w:vAlign w:val="center"/>
            <w:hideMark/>
          </w:tcPr>
          <w:p w14:paraId="4DAB09E2"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 xml:space="preserve">               101,715,406.50</w:t>
            </w:r>
          </w:p>
        </w:tc>
      </w:tr>
      <w:tr w:rsidR="009837F9" w:rsidRPr="00AA4681" w14:paraId="23D7EED7" w14:textId="77777777" w:rsidTr="00BC30F8">
        <w:trPr>
          <w:trHeight w:val="60"/>
        </w:trPr>
        <w:tc>
          <w:tcPr>
            <w:tcW w:w="4917" w:type="dxa"/>
            <w:gridSpan w:val="2"/>
            <w:tcBorders>
              <w:top w:val="nil"/>
              <w:left w:val="nil"/>
              <w:bottom w:val="single" w:sz="8" w:space="0" w:color="auto"/>
              <w:right w:val="nil"/>
            </w:tcBorders>
            <w:shd w:val="clear" w:color="auto" w:fill="D9D9D9" w:themeFill="background1" w:themeFillShade="D9"/>
            <w:noWrap/>
            <w:vAlign w:val="center"/>
            <w:hideMark/>
          </w:tcPr>
          <w:p w14:paraId="618A837F"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Ingresos de Gestión</w:t>
            </w:r>
          </w:p>
        </w:tc>
        <w:tc>
          <w:tcPr>
            <w:tcW w:w="196" w:type="dxa"/>
            <w:tcBorders>
              <w:top w:val="nil"/>
              <w:left w:val="nil"/>
              <w:bottom w:val="single" w:sz="8" w:space="0" w:color="auto"/>
              <w:right w:val="nil"/>
            </w:tcBorders>
            <w:shd w:val="clear" w:color="auto" w:fill="D9D9D9" w:themeFill="background1" w:themeFillShade="D9"/>
            <w:noWrap/>
            <w:vAlign w:val="center"/>
            <w:hideMark/>
          </w:tcPr>
          <w:p w14:paraId="19E39A19"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2400" w:type="dxa"/>
            <w:tcBorders>
              <w:top w:val="nil"/>
              <w:left w:val="nil"/>
              <w:bottom w:val="single" w:sz="8" w:space="0" w:color="auto"/>
              <w:right w:val="nil"/>
            </w:tcBorders>
            <w:shd w:val="clear" w:color="auto" w:fill="D9D9D9" w:themeFill="background1" w:themeFillShade="D9"/>
            <w:noWrap/>
            <w:vAlign w:val="center"/>
            <w:hideMark/>
          </w:tcPr>
          <w:p w14:paraId="4B9B6754"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3,854,636,278.61 </w:t>
            </w:r>
          </w:p>
        </w:tc>
      </w:tr>
    </w:tbl>
    <w:p w14:paraId="7C06AE6E" w14:textId="74970A64" w:rsidR="00905751"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D98E2E5" w14:textId="77777777" w:rsidR="00445BB0" w:rsidRPr="00AA4681" w:rsidRDefault="002F3F26" w:rsidP="00E0659B">
      <w:pPr>
        <w:pStyle w:val="Ttulo2"/>
        <w:numPr>
          <w:ilvl w:val="1"/>
          <w:numId w:val="12"/>
        </w:numPr>
        <w:ind w:left="0" w:hanging="284"/>
        <w:rPr>
          <w:rFonts w:ascii="Arial" w:hAnsi="Arial" w:cs="Arial"/>
          <w:sz w:val="20"/>
          <w:szCs w:val="20"/>
        </w:rPr>
      </w:pPr>
      <w:r w:rsidRPr="00AA4681">
        <w:rPr>
          <w:rFonts w:ascii="Arial" w:hAnsi="Arial" w:cs="Arial"/>
          <w:b/>
          <w:bCs/>
          <w:color w:val="auto"/>
          <w:sz w:val="20"/>
          <w:szCs w:val="20"/>
        </w:rPr>
        <w:t xml:space="preserve"> </w:t>
      </w:r>
      <w:r w:rsidR="00445BB0" w:rsidRPr="00AA4681">
        <w:rPr>
          <w:rFonts w:ascii="Arial" w:hAnsi="Arial" w:cs="Arial"/>
          <w:b/>
          <w:bCs/>
          <w:color w:val="auto"/>
          <w:sz w:val="20"/>
          <w:szCs w:val="20"/>
        </w:rPr>
        <w:t>Ingresos Por Participaciones, Aportaciones, Convenios, Incentivos Derivados de la Colaboración Fiscal, Fondos Distintos de Aportaciones, Transferencias, Asignaciones, Subsidios y Subvenciones, Pensiones y Jubilaciones.</w:t>
      </w:r>
    </w:p>
    <w:p w14:paraId="4D4544A8" w14:textId="77777777" w:rsidR="00445BB0" w:rsidRPr="00AA4681" w:rsidRDefault="00445BB0"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B389C57"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Los ingresos por participaciones, aportaciones, transferencias, asignaciones, subsidios y otras ayudas, comprende el importe de los ingresos de las entidades federativas y municipios por concepto de participaciones y aportaciones, incluye los recursos recibidos para la ejecución de programas federales mediante la reasignación de responsabilidades y recursos presupuestarios, en los términos de los convenios que celebren el gobierno federal con éstos. A continuación, se muestra el detalle de su integración al 30 de septiembre de 2025:</w:t>
      </w:r>
    </w:p>
    <w:p w14:paraId="65D27A03" w14:textId="77777777" w:rsidR="001E1F93" w:rsidRPr="00AA4681" w:rsidRDefault="001E1F93" w:rsidP="001E1F93">
      <w:pPr>
        <w:rPr>
          <w:rFonts w:ascii="Arial" w:hAnsi="Arial" w:cs="Arial"/>
          <w:sz w:val="20"/>
          <w:szCs w:val="20"/>
        </w:rPr>
      </w:pPr>
    </w:p>
    <w:tbl>
      <w:tblPr>
        <w:tblW w:w="7513" w:type="dxa"/>
        <w:tblLayout w:type="fixed"/>
        <w:tblCellMar>
          <w:left w:w="70" w:type="dxa"/>
          <w:right w:w="70" w:type="dxa"/>
        </w:tblCellMar>
        <w:tblLook w:val="04A0" w:firstRow="1" w:lastRow="0" w:firstColumn="1" w:lastColumn="0" w:noHBand="0" w:noVBand="1"/>
      </w:tblPr>
      <w:tblGrid>
        <w:gridCol w:w="4743"/>
        <w:gridCol w:w="146"/>
        <w:gridCol w:w="14"/>
        <w:gridCol w:w="280"/>
        <w:gridCol w:w="2330"/>
      </w:tblGrid>
      <w:tr w:rsidR="001E1F93" w:rsidRPr="00AA4681" w14:paraId="370F7ED6" w14:textId="77777777" w:rsidTr="00BC30F8">
        <w:trPr>
          <w:trHeight w:val="20"/>
          <w:tblHeader/>
        </w:trPr>
        <w:tc>
          <w:tcPr>
            <w:tcW w:w="5183" w:type="dxa"/>
            <w:gridSpan w:val="4"/>
            <w:tcBorders>
              <w:top w:val="single" w:sz="8" w:space="0" w:color="auto"/>
              <w:left w:val="nil"/>
              <w:bottom w:val="single" w:sz="8" w:space="0" w:color="auto"/>
              <w:right w:val="nil"/>
            </w:tcBorders>
            <w:shd w:val="clear" w:color="000000" w:fill="D9D9D9"/>
            <w:noWrap/>
            <w:vAlign w:val="center"/>
            <w:hideMark/>
          </w:tcPr>
          <w:p w14:paraId="569FBF12"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30" w:type="dxa"/>
            <w:tcBorders>
              <w:top w:val="single" w:sz="8" w:space="0" w:color="auto"/>
              <w:left w:val="nil"/>
              <w:bottom w:val="single" w:sz="8" w:space="0" w:color="auto"/>
              <w:right w:val="nil"/>
            </w:tcBorders>
            <w:shd w:val="clear" w:color="000000" w:fill="D9D9D9"/>
            <w:noWrap/>
            <w:vAlign w:val="center"/>
            <w:hideMark/>
          </w:tcPr>
          <w:p w14:paraId="49720AA7"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r>
      <w:tr w:rsidR="001E1F93" w:rsidRPr="00AA4681" w14:paraId="0EFAFE35" w14:textId="77777777" w:rsidTr="00BC30F8">
        <w:trPr>
          <w:trHeight w:val="20"/>
        </w:trPr>
        <w:tc>
          <w:tcPr>
            <w:tcW w:w="5183" w:type="dxa"/>
            <w:gridSpan w:val="4"/>
            <w:tcBorders>
              <w:top w:val="nil"/>
              <w:left w:val="nil"/>
              <w:bottom w:val="nil"/>
              <w:right w:val="nil"/>
            </w:tcBorders>
            <w:noWrap/>
            <w:vAlign w:val="center"/>
            <w:hideMark/>
          </w:tcPr>
          <w:p w14:paraId="6881AD3C"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Participaciones, Aportaciones y Convenios</w:t>
            </w:r>
          </w:p>
        </w:tc>
        <w:tc>
          <w:tcPr>
            <w:tcW w:w="2330" w:type="dxa"/>
            <w:tcBorders>
              <w:top w:val="nil"/>
              <w:left w:val="nil"/>
              <w:bottom w:val="nil"/>
              <w:right w:val="nil"/>
            </w:tcBorders>
            <w:noWrap/>
            <w:vAlign w:val="center"/>
            <w:hideMark/>
          </w:tcPr>
          <w:p w14:paraId="51DFBA4D"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2,344,451,844.47       </w:t>
            </w:r>
          </w:p>
        </w:tc>
      </w:tr>
      <w:tr w:rsidR="001E1F93" w:rsidRPr="00AA4681" w14:paraId="18538C2B" w14:textId="77777777" w:rsidTr="00BC30F8">
        <w:trPr>
          <w:trHeight w:val="20"/>
        </w:trPr>
        <w:tc>
          <w:tcPr>
            <w:tcW w:w="4743" w:type="dxa"/>
            <w:tcBorders>
              <w:top w:val="nil"/>
              <w:left w:val="nil"/>
              <w:bottom w:val="nil"/>
              <w:right w:val="nil"/>
            </w:tcBorders>
            <w:noWrap/>
            <w:vAlign w:val="center"/>
            <w:hideMark/>
          </w:tcPr>
          <w:p w14:paraId="4DF6EFC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Participaciones</w:t>
            </w:r>
          </w:p>
        </w:tc>
        <w:tc>
          <w:tcPr>
            <w:tcW w:w="160" w:type="dxa"/>
            <w:gridSpan w:val="2"/>
            <w:tcBorders>
              <w:top w:val="nil"/>
              <w:left w:val="nil"/>
              <w:bottom w:val="nil"/>
              <w:right w:val="nil"/>
            </w:tcBorders>
            <w:noWrap/>
            <w:vAlign w:val="center"/>
            <w:hideMark/>
          </w:tcPr>
          <w:p w14:paraId="155870F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7CF19F5E" w14:textId="77777777" w:rsidR="001E1F93" w:rsidRPr="00AA4681" w:rsidRDefault="001E1F93" w:rsidP="00BC30F8">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noWrap/>
            <w:vAlign w:val="center"/>
            <w:hideMark/>
          </w:tcPr>
          <w:p w14:paraId="5C7BE6D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1,122,742,443.00 </w:t>
            </w:r>
          </w:p>
        </w:tc>
      </w:tr>
      <w:tr w:rsidR="001E1F93" w:rsidRPr="00AA4681" w14:paraId="4B43C0BE" w14:textId="77777777" w:rsidTr="00BC30F8">
        <w:trPr>
          <w:trHeight w:val="20"/>
        </w:trPr>
        <w:tc>
          <w:tcPr>
            <w:tcW w:w="4743" w:type="dxa"/>
            <w:tcBorders>
              <w:top w:val="nil"/>
              <w:left w:val="nil"/>
              <w:bottom w:val="nil"/>
              <w:right w:val="nil"/>
            </w:tcBorders>
            <w:noWrap/>
            <w:vAlign w:val="center"/>
            <w:hideMark/>
          </w:tcPr>
          <w:p w14:paraId="5834FAB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Aportaciones</w:t>
            </w:r>
          </w:p>
        </w:tc>
        <w:tc>
          <w:tcPr>
            <w:tcW w:w="160" w:type="dxa"/>
            <w:gridSpan w:val="2"/>
            <w:tcBorders>
              <w:top w:val="nil"/>
              <w:left w:val="nil"/>
              <w:bottom w:val="nil"/>
              <w:right w:val="nil"/>
            </w:tcBorders>
            <w:noWrap/>
            <w:vAlign w:val="center"/>
            <w:hideMark/>
          </w:tcPr>
          <w:p w14:paraId="038398C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6A87B5CB" w14:textId="77777777" w:rsidR="001E1F93" w:rsidRPr="00AA4681" w:rsidRDefault="001E1F93" w:rsidP="00BC30F8">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noWrap/>
            <w:vAlign w:val="center"/>
            <w:hideMark/>
          </w:tcPr>
          <w:p w14:paraId="735627D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927,846,417.00 </w:t>
            </w:r>
          </w:p>
        </w:tc>
      </w:tr>
      <w:tr w:rsidR="001E1F93" w:rsidRPr="00AA4681" w14:paraId="4F7E0C3D" w14:textId="77777777" w:rsidTr="00BC30F8">
        <w:trPr>
          <w:trHeight w:val="20"/>
        </w:trPr>
        <w:tc>
          <w:tcPr>
            <w:tcW w:w="4743" w:type="dxa"/>
            <w:tcBorders>
              <w:top w:val="nil"/>
              <w:left w:val="nil"/>
              <w:bottom w:val="nil"/>
              <w:right w:val="nil"/>
            </w:tcBorders>
            <w:noWrap/>
            <w:vAlign w:val="center"/>
            <w:hideMark/>
          </w:tcPr>
          <w:p w14:paraId="01461E41"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Convenios</w:t>
            </w:r>
          </w:p>
        </w:tc>
        <w:tc>
          <w:tcPr>
            <w:tcW w:w="160" w:type="dxa"/>
            <w:gridSpan w:val="2"/>
            <w:tcBorders>
              <w:top w:val="nil"/>
              <w:left w:val="nil"/>
              <w:bottom w:val="nil"/>
              <w:right w:val="nil"/>
            </w:tcBorders>
            <w:noWrap/>
            <w:vAlign w:val="center"/>
            <w:hideMark/>
          </w:tcPr>
          <w:p w14:paraId="7A03664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6F7864C6" w14:textId="77777777" w:rsidR="001E1F93" w:rsidRPr="00AA4681" w:rsidRDefault="001E1F93" w:rsidP="00BC30F8">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vAlign w:val="center"/>
            <w:hideMark/>
          </w:tcPr>
          <w:p w14:paraId="78BEEC5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123,337,996.17</w:t>
            </w:r>
          </w:p>
        </w:tc>
      </w:tr>
      <w:tr w:rsidR="001E1F93" w:rsidRPr="00AA4681" w14:paraId="6E45B922" w14:textId="77777777" w:rsidTr="00BC30F8">
        <w:trPr>
          <w:trHeight w:val="20"/>
        </w:trPr>
        <w:tc>
          <w:tcPr>
            <w:tcW w:w="5183" w:type="dxa"/>
            <w:gridSpan w:val="4"/>
            <w:tcBorders>
              <w:top w:val="nil"/>
              <w:left w:val="nil"/>
              <w:bottom w:val="nil"/>
              <w:right w:val="nil"/>
            </w:tcBorders>
            <w:noWrap/>
            <w:vAlign w:val="center"/>
            <w:hideMark/>
          </w:tcPr>
          <w:p w14:paraId="31A86E6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Incentivos derivados de la colaboración fiscal</w:t>
            </w:r>
          </w:p>
        </w:tc>
        <w:tc>
          <w:tcPr>
            <w:tcW w:w="2330" w:type="dxa"/>
            <w:tcBorders>
              <w:top w:val="nil"/>
              <w:left w:val="nil"/>
              <w:bottom w:val="nil"/>
              <w:right w:val="nil"/>
            </w:tcBorders>
            <w:noWrap/>
            <w:vAlign w:val="center"/>
            <w:hideMark/>
          </w:tcPr>
          <w:p w14:paraId="259F607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170,524,988.30 </w:t>
            </w:r>
          </w:p>
        </w:tc>
      </w:tr>
      <w:tr w:rsidR="001E1F93" w:rsidRPr="00AA4681" w14:paraId="10F65D8F" w14:textId="77777777" w:rsidTr="00BC30F8">
        <w:trPr>
          <w:trHeight w:val="20"/>
        </w:trPr>
        <w:tc>
          <w:tcPr>
            <w:tcW w:w="5183" w:type="dxa"/>
            <w:gridSpan w:val="4"/>
            <w:tcBorders>
              <w:top w:val="nil"/>
              <w:left w:val="nil"/>
              <w:bottom w:val="nil"/>
              <w:right w:val="nil"/>
            </w:tcBorders>
            <w:vAlign w:val="center"/>
            <w:hideMark/>
          </w:tcPr>
          <w:p w14:paraId="03DC34C2"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Transferencias, Asignaciones, Subsidios y Otras Ayudas</w:t>
            </w:r>
          </w:p>
        </w:tc>
        <w:tc>
          <w:tcPr>
            <w:tcW w:w="2330" w:type="dxa"/>
            <w:tcBorders>
              <w:top w:val="nil"/>
              <w:left w:val="nil"/>
              <w:bottom w:val="nil"/>
              <w:right w:val="nil"/>
            </w:tcBorders>
            <w:vAlign w:val="center"/>
            <w:hideMark/>
          </w:tcPr>
          <w:p w14:paraId="31E09D11"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618F876F" w14:textId="77777777" w:rsidTr="00BC30F8">
        <w:trPr>
          <w:trHeight w:val="20"/>
        </w:trPr>
        <w:tc>
          <w:tcPr>
            <w:tcW w:w="5183" w:type="dxa"/>
            <w:gridSpan w:val="4"/>
            <w:tcBorders>
              <w:top w:val="nil"/>
              <w:left w:val="nil"/>
              <w:bottom w:val="nil"/>
              <w:right w:val="nil"/>
            </w:tcBorders>
            <w:vAlign w:val="center"/>
            <w:hideMark/>
          </w:tcPr>
          <w:p w14:paraId="566FFC4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Transferencias internas y asignaciones al sector público</w:t>
            </w:r>
          </w:p>
        </w:tc>
        <w:tc>
          <w:tcPr>
            <w:tcW w:w="2330" w:type="dxa"/>
            <w:tcBorders>
              <w:top w:val="nil"/>
              <w:left w:val="nil"/>
              <w:bottom w:val="nil"/>
              <w:right w:val="nil"/>
            </w:tcBorders>
            <w:vAlign w:val="center"/>
            <w:hideMark/>
          </w:tcPr>
          <w:p w14:paraId="212D4A7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1F2521A7" w14:textId="77777777" w:rsidTr="00BC30F8">
        <w:trPr>
          <w:trHeight w:val="20"/>
        </w:trPr>
        <w:tc>
          <w:tcPr>
            <w:tcW w:w="4889" w:type="dxa"/>
            <w:gridSpan w:val="2"/>
            <w:tcBorders>
              <w:top w:val="nil"/>
              <w:left w:val="nil"/>
              <w:bottom w:val="single" w:sz="8" w:space="0" w:color="auto"/>
              <w:right w:val="nil"/>
            </w:tcBorders>
            <w:noWrap/>
            <w:vAlign w:val="center"/>
            <w:hideMark/>
          </w:tcPr>
          <w:p w14:paraId="5A4B87F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Subsidios y subvenciones</w:t>
            </w:r>
          </w:p>
        </w:tc>
        <w:tc>
          <w:tcPr>
            <w:tcW w:w="294" w:type="dxa"/>
            <w:gridSpan w:val="2"/>
            <w:tcBorders>
              <w:top w:val="nil"/>
              <w:left w:val="nil"/>
              <w:bottom w:val="single" w:sz="8" w:space="0" w:color="auto"/>
              <w:right w:val="nil"/>
            </w:tcBorders>
            <w:noWrap/>
            <w:vAlign w:val="center"/>
            <w:hideMark/>
          </w:tcPr>
          <w:p w14:paraId="1EACC68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330" w:type="dxa"/>
            <w:tcBorders>
              <w:top w:val="nil"/>
              <w:left w:val="nil"/>
              <w:bottom w:val="nil"/>
              <w:right w:val="nil"/>
            </w:tcBorders>
            <w:vAlign w:val="center"/>
            <w:hideMark/>
          </w:tcPr>
          <w:p w14:paraId="65483BA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55BB9D1F" w14:textId="77777777" w:rsidTr="00BC30F8">
        <w:trPr>
          <w:trHeight w:val="20"/>
        </w:trPr>
        <w:tc>
          <w:tcPr>
            <w:tcW w:w="5183" w:type="dxa"/>
            <w:gridSpan w:val="4"/>
            <w:tcBorders>
              <w:top w:val="single" w:sz="8" w:space="0" w:color="auto"/>
              <w:left w:val="nil"/>
              <w:bottom w:val="single" w:sz="8" w:space="0" w:color="auto"/>
              <w:right w:val="nil"/>
            </w:tcBorders>
            <w:shd w:val="clear" w:color="000000" w:fill="D9D9D9"/>
            <w:vAlign w:val="center"/>
            <w:hideMark/>
          </w:tcPr>
          <w:p w14:paraId="6E88CF0B"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 Participaciones, Aportaciones, Convenios, Incentivos Derivados de la Colaboración Fiscal, Fondos Distintos de Aportaciones, Transferencias, Asignaciones, Subsidios y Subvenciones, Pensiones y Jubilaciones.</w:t>
            </w:r>
          </w:p>
        </w:tc>
        <w:tc>
          <w:tcPr>
            <w:tcW w:w="2330" w:type="dxa"/>
            <w:tcBorders>
              <w:top w:val="single" w:sz="8" w:space="0" w:color="auto"/>
              <w:left w:val="nil"/>
              <w:bottom w:val="single" w:sz="8" w:space="0" w:color="auto"/>
              <w:right w:val="nil"/>
            </w:tcBorders>
            <w:shd w:val="clear" w:color="000000" w:fill="D9D9D9"/>
            <w:noWrap/>
            <w:vAlign w:val="center"/>
            <w:hideMark/>
          </w:tcPr>
          <w:p w14:paraId="117BCEDD"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2,344,451,844.47 </w:t>
            </w:r>
          </w:p>
        </w:tc>
      </w:tr>
    </w:tbl>
    <w:p w14:paraId="4B8AD8BF" w14:textId="653BE0D6"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7FE98C7" w14:textId="77777777" w:rsidR="007D5719" w:rsidRPr="00AA4681" w:rsidRDefault="007D5719" w:rsidP="00EA4E32">
      <w:pPr>
        <w:keepNext/>
        <w:keepLines/>
        <w:numPr>
          <w:ilvl w:val="1"/>
          <w:numId w:val="12"/>
        </w:numPr>
        <w:spacing w:before="40" w:after="0"/>
        <w:ind w:left="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Otros Ingresos y Beneficios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3D37CE2E" w14:textId="77777777" w:rsidR="007D5719" w:rsidRPr="00AA4681" w:rsidRDefault="007D5719"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5700586"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El saldo del rubro “Otros Ingresos y Beneficios Varios” se integra, al 30 de septiembre de 2025, por el monto de otros ingresos no incluidos en los rubros específicos de ingresos obtenidos por los entes públicos:</w:t>
      </w:r>
    </w:p>
    <w:p w14:paraId="1590CA63" w14:textId="77777777" w:rsidR="009837F9" w:rsidRPr="00AA4681" w:rsidRDefault="009837F9" w:rsidP="009837F9">
      <w:pPr>
        <w:spacing w:after="0"/>
        <w:jc w:val="both"/>
        <w:rPr>
          <w:rFonts w:ascii="Arial" w:hAnsi="Arial" w:cs="Arial"/>
          <w:sz w:val="20"/>
          <w:szCs w:val="20"/>
        </w:rPr>
      </w:pPr>
    </w:p>
    <w:tbl>
      <w:tblPr>
        <w:tblW w:w="6910" w:type="dxa"/>
        <w:tblCellMar>
          <w:left w:w="70" w:type="dxa"/>
          <w:right w:w="70" w:type="dxa"/>
        </w:tblCellMar>
        <w:tblLook w:val="04A0" w:firstRow="1" w:lastRow="0" w:firstColumn="1" w:lastColumn="0" w:noHBand="0" w:noVBand="1"/>
      </w:tblPr>
      <w:tblGrid>
        <w:gridCol w:w="4506"/>
        <w:gridCol w:w="2404"/>
      </w:tblGrid>
      <w:tr w:rsidR="009837F9" w:rsidRPr="00AA4681" w14:paraId="4C794EC0" w14:textId="77777777" w:rsidTr="00BC30F8">
        <w:trPr>
          <w:trHeight w:val="27"/>
          <w:tblHeader/>
        </w:trPr>
        <w:tc>
          <w:tcPr>
            <w:tcW w:w="4506" w:type="dxa"/>
            <w:tcBorders>
              <w:top w:val="single" w:sz="8" w:space="0" w:color="auto"/>
              <w:left w:val="nil"/>
              <w:bottom w:val="single" w:sz="8" w:space="0" w:color="auto"/>
              <w:right w:val="nil"/>
            </w:tcBorders>
            <w:shd w:val="clear" w:color="000000" w:fill="D9D9D9"/>
            <w:noWrap/>
            <w:vAlign w:val="center"/>
            <w:hideMark/>
          </w:tcPr>
          <w:p w14:paraId="6EB0F03C"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lastRenderedPageBreak/>
              <w:t>Concepto</w:t>
            </w:r>
          </w:p>
        </w:tc>
        <w:tc>
          <w:tcPr>
            <w:tcW w:w="2404" w:type="dxa"/>
            <w:tcBorders>
              <w:top w:val="single" w:sz="8" w:space="0" w:color="auto"/>
              <w:left w:val="nil"/>
              <w:bottom w:val="single" w:sz="8" w:space="0" w:color="auto"/>
              <w:right w:val="nil"/>
            </w:tcBorders>
            <w:shd w:val="clear" w:color="000000" w:fill="D9D9D9"/>
            <w:noWrap/>
            <w:vAlign w:val="center"/>
            <w:hideMark/>
          </w:tcPr>
          <w:p w14:paraId="14FD1773" w14:textId="77777777" w:rsidR="009837F9" w:rsidRPr="00AA4681" w:rsidRDefault="009837F9" w:rsidP="00BC30F8">
            <w:pPr>
              <w:pStyle w:val="Sinespaciado"/>
              <w:jc w:val="center"/>
              <w:rPr>
                <w:rFonts w:ascii="Arial" w:hAnsi="Arial" w:cs="Arial"/>
                <w:b/>
                <w:bCs/>
                <w:sz w:val="20"/>
                <w:szCs w:val="20"/>
                <w:lang w:eastAsia="es-MX"/>
              </w:rPr>
            </w:pPr>
            <w:r w:rsidRPr="00AA4681">
              <w:rPr>
                <w:rFonts w:ascii="Arial" w:hAnsi="Arial" w:cs="Arial"/>
                <w:b/>
                <w:bCs/>
                <w:sz w:val="20"/>
                <w:szCs w:val="20"/>
                <w:lang w:eastAsia="es-MX"/>
              </w:rPr>
              <w:t xml:space="preserve">  30 de septiembre 2025</w:t>
            </w:r>
          </w:p>
        </w:tc>
      </w:tr>
      <w:tr w:rsidR="009837F9" w:rsidRPr="00AA4681" w14:paraId="1C04430A" w14:textId="77777777" w:rsidTr="00BC30F8">
        <w:trPr>
          <w:trHeight w:val="117"/>
        </w:trPr>
        <w:tc>
          <w:tcPr>
            <w:tcW w:w="4506" w:type="dxa"/>
            <w:tcBorders>
              <w:top w:val="nil"/>
              <w:left w:val="nil"/>
              <w:bottom w:val="nil"/>
              <w:right w:val="nil"/>
            </w:tcBorders>
            <w:noWrap/>
            <w:vAlign w:val="center"/>
            <w:hideMark/>
          </w:tcPr>
          <w:p w14:paraId="64CEE986"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Ingresos Financieros</w:t>
            </w:r>
          </w:p>
        </w:tc>
        <w:tc>
          <w:tcPr>
            <w:tcW w:w="2404" w:type="dxa"/>
            <w:tcBorders>
              <w:top w:val="nil"/>
              <w:left w:val="nil"/>
              <w:bottom w:val="nil"/>
              <w:right w:val="nil"/>
            </w:tcBorders>
            <w:noWrap/>
            <w:vAlign w:val="bottom"/>
            <w:hideMark/>
          </w:tcPr>
          <w:p w14:paraId="70E1A859"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0.00</w:t>
            </w:r>
          </w:p>
        </w:tc>
      </w:tr>
      <w:tr w:rsidR="009837F9" w:rsidRPr="00AA4681" w14:paraId="68A221DC" w14:textId="77777777" w:rsidTr="00BC30F8">
        <w:trPr>
          <w:trHeight w:val="168"/>
        </w:trPr>
        <w:tc>
          <w:tcPr>
            <w:tcW w:w="4506" w:type="dxa"/>
            <w:tcBorders>
              <w:top w:val="nil"/>
              <w:left w:val="nil"/>
              <w:bottom w:val="single" w:sz="8" w:space="0" w:color="auto"/>
              <w:right w:val="nil"/>
            </w:tcBorders>
            <w:noWrap/>
            <w:vAlign w:val="center"/>
            <w:hideMark/>
          </w:tcPr>
          <w:p w14:paraId="6A8C8EE7" w14:textId="77777777" w:rsidR="009837F9" w:rsidRPr="00AA4681" w:rsidRDefault="009837F9" w:rsidP="00BC30F8">
            <w:pPr>
              <w:pStyle w:val="Sinespaciado"/>
              <w:rPr>
                <w:rFonts w:ascii="Arial" w:hAnsi="Arial" w:cs="Arial"/>
                <w:sz w:val="20"/>
                <w:szCs w:val="20"/>
                <w:lang w:eastAsia="es-MX"/>
              </w:rPr>
            </w:pPr>
            <w:r w:rsidRPr="00AA4681">
              <w:rPr>
                <w:rFonts w:ascii="Arial" w:hAnsi="Arial" w:cs="Arial"/>
                <w:sz w:val="20"/>
                <w:szCs w:val="20"/>
                <w:lang w:eastAsia="es-MX"/>
              </w:rPr>
              <w:t>Otros ingresos y beneficios varios</w:t>
            </w:r>
          </w:p>
        </w:tc>
        <w:tc>
          <w:tcPr>
            <w:tcW w:w="2404" w:type="dxa"/>
            <w:tcBorders>
              <w:top w:val="nil"/>
              <w:left w:val="nil"/>
              <w:bottom w:val="single" w:sz="8" w:space="0" w:color="auto"/>
              <w:right w:val="nil"/>
            </w:tcBorders>
            <w:noWrap/>
            <w:vAlign w:val="bottom"/>
            <w:hideMark/>
          </w:tcPr>
          <w:p w14:paraId="2D531D91" w14:textId="77777777" w:rsidR="009837F9" w:rsidRPr="00AA4681" w:rsidRDefault="009837F9" w:rsidP="00BC30F8">
            <w:pPr>
              <w:pStyle w:val="Sinespaciado"/>
              <w:jc w:val="right"/>
              <w:rPr>
                <w:rFonts w:ascii="Arial" w:hAnsi="Arial" w:cs="Arial"/>
                <w:sz w:val="20"/>
                <w:szCs w:val="20"/>
                <w:lang w:eastAsia="es-MX"/>
              </w:rPr>
            </w:pPr>
            <w:r w:rsidRPr="00AA4681">
              <w:rPr>
                <w:rFonts w:ascii="Arial" w:hAnsi="Arial" w:cs="Arial"/>
                <w:sz w:val="20"/>
                <w:szCs w:val="20"/>
                <w:lang w:eastAsia="es-MX"/>
              </w:rPr>
              <w:t>2,987,654.87</w:t>
            </w:r>
          </w:p>
        </w:tc>
      </w:tr>
      <w:tr w:rsidR="009837F9" w:rsidRPr="00AA4681" w14:paraId="4B7D1AF0" w14:textId="77777777" w:rsidTr="00BC30F8">
        <w:trPr>
          <w:trHeight w:val="60"/>
        </w:trPr>
        <w:tc>
          <w:tcPr>
            <w:tcW w:w="4506" w:type="dxa"/>
            <w:tcBorders>
              <w:top w:val="nil"/>
              <w:left w:val="nil"/>
              <w:bottom w:val="single" w:sz="8" w:space="0" w:color="auto"/>
              <w:right w:val="nil"/>
            </w:tcBorders>
            <w:shd w:val="clear" w:color="000000" w:fill="D9D9D9"/>
            <w:noWrap/>
            <w:vAlign w:val="center"/>
            <w:hideMark/>
          </w:tcPr>
          <w:p w14:paraId="2EF9DB20" w14:textId="77777777" w:rsidR="009837F9" w:rsidRPr="00AA4681" w:rsidRDefault="009837F9" w:rsidP="00BC30F8">
            <w:pPr>
              <w:pStyle w:val="Sinespaciado"/>
              <w:rPr>
                <w:rFonts w:ascii="Arial" w:hAnsi="Arial" w:cs="Arial"/>
                <w:b/>
                <w:bCs/>
                <w:sz w:val="20"/>
                <w:szCs w:val="20"/>
                <w:lang w:eastAsia="es-MX"/>
              </w:rPr>
            </w:pPr>
            <w:r w:rsidRPr="00AA4681">
              <w:rPr>
                <w:rFonts w:ascii="Arial" w:hAnsi="Arial" w:cs="Arial"/>
                <w:b/>
                <w:bCs/>
                <w:sz w:val="20"/>
                <w:szCs w:val="20"/>
                <w:lang w:eastAsia="es-MX"/>
              </w:rPr>
              <w:t xml:space="preserve">Total, Otros Ingresos y Beneficios                                                                                                    </w:t>
            </w:r>
          </w:p>
        </w:tc>
        <w:tc>
          <w:tcPr>
            <w:tcW w:w="2404" w:type="dxa"/>
            <w:tcBorders>
              <w:top w:val="nil"/>
              <w:left w:val="nil"/>
              <w:bottom w:val="single" w:sz="8" w:space="0" w:color="auto"/>
              <w:right w:val="nil"/>
            </w:tcBorders>
            <w:shd w:val="clear" w:color="000000" w:fill="D9D9D9"/>
            <w:noWrap/>
            <w:vAlign w:val="center"/>
            <w:hideMark/>
          </w:tcPr>
          <w:p w14:paraId="42582B2C" w14:textId="77777777" w:rsidR="009837F9" w:rsidRPr="00AA4681" w:rsidRDefault="009837F9" w:rsidP="00BC30F8">
            <w:pPr>
              <w:pStyle w:val="Sinespaciado"/>
              <w:jc w:val="right"/>
              <w:rPr>
                <w:rFonts w:ascii="Arial" w:hAnsi="Arial" w:cs="Arial"/>
                <w:b/>
                <w:bCs/>
                <w:sz w:val="20"/>
                <w:szCs w:val="20"/>
                <w:lang w:eastAsia="es-MX"/>
              </w:rPr>
            </w:pPr>
            <w:r w:rsidRPr="00AA4681">
              <w:rPr>
                <w:rFonts w:ascii="Arial" w:hAnsi="Arial" w:cs="Arial"/>
                <w:b/>
                <w:bCs/>
                <w:sz w:val="20"/>
                <w:szCs w:val="20"/>
                <w:lang w:eastAsia="es-MX"/>
              </w:rPr>
              <w:t>2,987,654.87</w:t>
            </w:r>
          </w:p>
        </w:tc>
      </w:tr>
    </w:tbl>
    <w:p w14:paraId="7A0A8846" w14:textId="77777777" w:rsidR="000F2BF4" w:rsidRPr="00AA4681" w:rsidRDefault="000F2BF4" w:rsidP="00E0659B">
      <w:pPr>
        <w:spacing w:after="0"/>
        <w:jc w:val="both"/>
        <w:rPr>
          <w:rFonts w:ascii="Arial" w:hAnsi="Arial" w:cs="Arial"/>
          <w:b/>
          <w:bCs/>
          <w:sz w:val="20"/>
          <w:szCs w:val="20"/>
        </w:rPr>
      </w:pPr>
    </w:p>
    <w:p w14:paraId="54B4E0E3" w14:textId="77777777" w:rsidR="0004140C" w:rsidRPr="00AA4681" w:rsidRDefault="0004140C" w:rsidP="00E0659B">
      <w:pPr>
        <w:spacing w:after="0"/>
        <w:jc w:val="both"/>
        <w:rPr>
          <w:rFonts w:ascii="Arial" w:hAnsi="Arial" w:cs="Arial"/>
          <w:b/>
          <w:bCs/>
          <w:sz w:val="20"/>
          <w:szCs w:val="20"/>
        </w:rPr>
      </w:pPr>
      <w:r w:rsidRPr="00AA4681">
        <w:rPr>
          <w:rFonts w:ascii="Arial" w:hAnsi="Arial" w:cs="Arial"/>
          <w:b/>
          <w:bCs/>
          <w:sz w:val="20"/>
          <w:szCs w:val="20"/>
        </w:rPr>
        <w:t>Gastos y Otras Pérdidas</w:t>
      </w:r>
    </w:p>
    <w:p w14:paraId="3A24559C" w14:textId="77777777" w:rsidR="0004140C" w:rsidRPr="00AA4681" w:rsidRDefault="0004140C"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p w14:paraId="1EF516CB" w14:textId="77777777" w:rsidR="0004140C" w:rsidRPr="00AA4681" w:rsidRDefault="0004140C" w:rsidP="00EA4E32">
      <w:pPr>
        <w:keepNext/>
        <w:keepLines/>
        <w:spacing w:before="40" w:after="0"/>
        <w:ind w:hanging="284"/>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2.1 Gastos de Funcionamiento</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3B782A69" w14:textId="5F3B2B8C" w:rsidR="0004140C" w:rsidRPr="00AA4681" w:rsidRDefault="0004140C" w:rsidP="00E0659B">
      <w:pPr>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4ED065E"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Los Gastos de funcionamiento comprenden el importe del gasto por servicios personales, materiales, suministros y servicios generales no personales, necesarios para el funcionamiento del ente público, mismos que se relacionan a continuación:</w:t>
      </w:r>
    </w:p>
    <w:p w14:paraId="20ECD2D7" w14:textId="77777777" w:rsidR="002B101C" w:rsidRPr="00AA4681" w:rsidRDefault="002B101C" w:rsidP="00E0659B">
      <w:pPr>
        <w:rPr>
          <w:rFonts w:ascii="Arial" w:hAnsi="Arial" w:cs="Arial"/>
          <w:sz w:val="20"/>
          <w:szCs w:val="20"/>
        </w:rPr>
      </w:pPr>
    </w:p>
    <w:tbl>
      <w:tblPr>
        <w:tblpPr w:leftFromText="141" w:rightFromText="141" w:vertAnchor="text" w:tblpY="1"/>
        <w:tblOverlap w:val="never"/>
        <w:tblW w:w="7797" w:type="dxa"/>
        <w:tblCellMar>
          <w:left w:w="70" w:type="dxa"/>
          <w:right w:w="70" w:type="dxa"/>
        </w:tblCellMar>
        <w:tblLook w:val="04A0" w:firstRow="1" w:lastRow="0" w:firstColumn="1" w:lastColumn="0" w:noHBand="0" w:noVBand="1"/>
      </w:tblPr>
      <w:tblGrid>
        <w:gridCol w:w="4962"/>
        <w:gridCol w:w="2835"/>
      </w:tblGrid>
      <w:tr w:rsidR="009837F9" w:rsidRPr="00AA4681" w14:paraId="28614750" w14:textId="77777777" w:rsidTr="00256358">
        <w:trPr>
          <w:trHeight w:val="20"/>
          <w:tblHeader/>
        </w:trPr>
        <w:tc>
          <w:tcPr>
            <w:tcW w:w="4962" w:type="dxa"/>
            <w:tcBorders>
              <w:top w:val="single" w:sz="8" w:space="0" w:color="auto"/>
              <w:left w:val="nil"/>
              <w:bottom w:val="single" w:sz="4" w:space="0" w:color="auto"/>
              <w:right w:val="nil"/>
            </w:tcBorders>
            <w:shd w:val="clear" w:color="000000" w:fill="D9D9D9"/>
            <w:noWrap/>
            <w:vAlign w:val="center"/>
            <w:hideMark/>
          </w:tcPr>
          <w:p w14:paraId="730ACAA9" w14:textId="1A27DBFB" w:rsidR="009837F9" w:rsidRPr="00AA4681" w:rsidRDefault="009837F9" w:rsidP="009837F9">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835" w:type="dxa"/>
            <w:tcBorders>
              <w:top w:val="single" w:sz="8" w:space="0" w:color="auto"/>
              <w:left w:val="nil"/>
              <w:bottom w:val="single" w:sz="4" w:space="0" w:color="auto"/>
              <w:right w:val="nil"/>
            </w:tcBorders>
            <w:shd w:val="clear" w:color="000000" w:fill="D9D9D9"/>
            <w:noWrap/>
            <w:vAlign w:val="center"/>
            <w:hideMark/>
          </w:tcPr>
          <w:p w14:paraId="000DB18E" w14:textId="5118D31D" w:rsidR="009837F9" w:rsidRPr="00AA4681" w:rsidRDefault="009837F9" w:rsidP="009837F9">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30 de septiembre 2025</w:t>
            </w:r>
          </w:p>
        </w:tc>
      </w:tr>
      <w:tr w:rsidR="009837F9" w:rsidRPr="00AA4681" w14:paraId="26A02A59" w14:textId="77777777" w:rsidTr="00256358">
        <w:trPr>
          <w:trHeight w:val="20"/>
        </w:trPr>
        <w:tc>
          <w:tcPr>
            <w:tcW w:w="4962" w:type="dxa"/>
            <w:tcBorders>
              <w:top w:val="single" w:sz="4" w:space="0" w:color="auto"/>
              <w:left w:val="nil"/>
              <w:bottom w:val="nil"/>
              <w:right w:val="nil"/>
            </w:tcBorders>
            <w:noWrap/>
            <w:vAlign w:val="center"/>
            <w:hideMark/>
          </w:tcPr>
          <w:p w14:paraId="36F9A0C8" w14:textId="6E6962BF" w:rsidR="009837F9" w:rsidRPr="00AA4681" w:rsidRDefault="009837F9" w:rsidP="009837F9">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Servicios Personales</w:t>
            </w:r>
          </w:p>
        </w:tc>
        <w:tc>
          <w:tcPr>
            <w:tcW w:w="2835" w:type="dxa"/>
            <w:tcBorders>
              <w:top w:val="single" w:sz="4" w:space="0" w:color="auto"/>
              <w:left w:val="nil"/>
              <w:bottom w:val="nil"/>
              <w:right w:val="nil"/>
            </w:tcBorders>
            <w:noWrap/>
            <w:vAlign w:val="center"/>
            <w:hideMark/>
          </w:tcPr>
          <w:p w14:paraId="2199DC2B" w14:textId="41957761" w:rsidR="009837F9" w:rsidRPr="00AA4681" w:rsidRDefault="009837F9" w:rsidP="009837F9">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2,213,950,398.25</w:t>
            </w:r>
          </w:p>
        </w:tc>
      </w:tr>
      <w:tr w:rsidR="009837F9" w:rsidRPr="00AA4681" w14:paraId="3FB9AD6C" w14:textId="77777777" w:rsidTr="00256358">
        <w:trPr>
          <w:trHeight w:val="20"/>
        </w:trPr>
        <w:tc>
          <w:tcPr>
            <w:tcW w:w="4962" w:type="dxa"/>
            <w:tcBorders>
              <w:top w:val="nil"/>
              <w:left w:val="nil"/>
              <w:bottom w:val="nil"/>
              <w:right w:val="nil"/>
            </w:tcBorders>
            <w:noWrap/>
            <w:vAlign w:val="center"/>
            <w:hideMark/>
          </w:tcPr>
          <w:p w14:paraId="6985722B" w14:textId="267F84B4"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Remuneraciones al Personal de Carácter Permanente</w:t>
            </w:r>
          </w:p>
        </w:tc>
        <w:tc>
          <w:tcPr>
            <w:tcW w:w="2835" w:type="dxa"/>
            <w:tcBorders>
              <w:top w:val="nil"/>
              <w:left w:val="nil"/>
              <w:bottom w:val="nil"/>
              <w:right w:val="nil"/>
            </w:tcBorders>
            <w:noWrap/>
            <w:hideMark/>
          </w:tcPr>
          <w:p w14:paraId="3F79D3A8" w14:textId="3B891E95"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492,762,065.55</w:t>
            </w:r>
          </w:p>
        </w:tc>
      </w:tr>
      <w:tr w:rsidR="009837F9" w:rsidRPr="00AA4681" w14:paraId="53A6F7BD" w14:textId="77777777" w:rsidTr="00256358">
        <w:trPr>
          <w:trHeight w:val="20"/>
        </w:trPr>
        <w:tc>
          <w:tcPr>
            <w:tcW w:w="4962" w:type="dxa"/>
            <w:tcBorders>
              <w:top w:val="nil"/>
              <w:left w:val="nil"/>
              <w:bottom w:val="nil"/>
              <w:right w:val="nil"/>
            </w:tcBorders>
            <w:noWrap/>
            <w:vAlign w:val="center"/>
            <w:hideMark/>
          </w:tcPr>
          <w:p w14:paraId="513ED675" w14:textId="09ACD755"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Remuneraciones al Personal de Carácter Transitorio</w:t>
            </w:r>
          </w:p>
        </w:tc>
        <w:tc>
          <w:tcPr>
            <w:tcW w:w="2835" w:type="dxa"/>
            <w:tcBorders>
              <w:top w:val="nil"/>
              <w:left w:val="nil"/>
              <w:bottom w:val="nil"/>
              <w:right w:val="nil"/>
            </w:tcBorders>
            <w:noWrap/>
            <w:hideMark/>
          </w:tcPr>
          <w:p w14:paraId="72B6389E" w14:textId="56CC8F34"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225,671,046.66</w:t>
            </w:r>
          </w:p>
        </w:tc>
      </w:tr>
      <w:tr w:rsidR="009837F9" w:rsidRPr="00AA4681" w14:paraId="452585E1" w14:textId="77777777" w:rsidTr="00256358">
        <w:trPr>
          <w:trHeight w:val="20"/>
        </w:trPr>
        <w:tc>
          <w:tcPr>
            <w:tcW w:w="4962" w:type="dxa"/>
            <w:tcBorders>
              <w:top w:val="nil"/>
              <w:left w:val="nil"/>
              <w:bottom w:val="nil"/>
              <w:right w:val="nil"/>
            </w:tcBorders>
            <w:noWrap/>
            <w:vAlign w:val="center"/>
            <w:hideMark/>
          </w:tcPr>
          <w:p w14:paraId="477AEEB1" w14:textId="60800379"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Remuneraciones Adicionales y Especiales</w:t>
            </w:r>
          </w:p>
        </w:tc>
        <w:tc>
          <w:tcPr>
            <w:tcW w:w="2835" w:type="dxa"/>
            <w:tcBorders>
              <w:top w:val="nil"/>
              <w:left w:val="nil"/>
              <w:bottom w:val="nil"/>
              <w:right w:val="nil"/>
            </w:tcBorders>
            <w:noWrap/>
            <w:hideMark/>
          </w:tcPr>
          <w:p w14:paraId="5223DEC1" w14:textId="14D1FD71"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446,585,920.24</w:t>
            </w:r>
          </w:p>
        </w:tc>
      </w:tr>
      <w:tr w:rsidR="009837F9" w:rsidRPr="00AA4681" w14:paraId="4B7F5D86" w14:textId="77777777" w:rsidTr="00256358">
        <w:trPr>
          <w:trHeight w:val="20"/>
        </w:trPr>
        <w:tc>
          <w:tcPr>
            <w:tcW w:w="4962" w:type="dxa"/>
            <w:tcBorders>
              <w:top w:val="nil"/>
              <w:left w:val="nil"/>
              <w:bottom w:val="nil"/>
              <w:right w:val="nil"/>
            </w:tcBorders>
            <w:noWrap/>
            <w:vAlign w:val="center"/>
            <w:hideMark/>
          </w:tcPr>
          <w:p w14:paraId="4B8DD491" w14:textId="02879E74"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Seguridad Social</w:t>
            </w:r>
          </w:p>
        </w:tc>
        <w:tc>
          <w:tcPr>
            <w:tcW w:w="2835" w:type="dxa"/>
            <w:tcBorders>
              <w:top w:val="nil"/>
              <w:left w:val="nil"/>
              <w:bottom w:val="nil"/>
              <w:right w:val="nil"/>
            </w:tcBorders>
            <w:noWrap/>
            <w:hideMark/>
          </w:tcPr>
          <w:p w14:paraId="1B2091A0" w14:textId="6C901434"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297,118,715.29</w:t>
            </w:r>
          </w:p>
        </w:tc>
      </w:tr>
      <w:tr w:rsidR="009837F9" w:rsidRPr="00AA4681" w14:paraId="34008884" w14:textId="77777777" w:rsidTr="00256358">
        <w:trPr>
          <w:trHeight w:val="20"/>
        </w:trPr>
        <w:tc>
          <w:tcPr>
            <w:tcW w:w="4962" w:type="dxa"/>
            <w:tcBorders>
              <w:top w:val="nil"/>
              <w:left w:val="nil"/>
              <w:bottom w:val="nil"/>
              <w:right w:val="nil"/>
            </w:tcBorders>
            <w:noWrap/>
            <w:vAlign w:val="center"/>
            <w:hideMark/>
          </w:tcPr>
          <w:p w14:paraId="7033B292" w14:textId="103C368A"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Otras Prestaciones Sociales y Económicas</w:t>
            </w:r>
          </w:p>
        </w:tc>
        <w:tc>
          <w:tcPr>
            <w:tcW w:w="2835" w:type="dxa"/>
            <w:tcBorders>
              <w:top w:val="nil"/>
              <w:left w:val="nil"/>
              <w:bottom w:val="nil"/>
              <w:right w:val="nil"/>
            </w:tcBorders>
            <w:noWrap/>
            <w:hideMark/>
          </w:tcPr>
          <w:p w14:paraId="0A568387" w14:textId="6983C1AF"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736,044,003.11</w:t>
            </w:r>
          </w:p>
        </w:tc>
      </w:tr>
      <w:tr w:rsidR="009837F9" w:rsidRPr="00AA4681" w14:paraId="0F0B4750" w14:textId="77777777" w:rsidTr="00256358">
        <w:trPr>
          <w:trHeight w:val="20"/>
        </w:trPr>
        <w:tc>
          <w:tcPr>
            <w:tcW w:w="4962" w:type="dxa"/>
            <w:tcBorders>
              <w:top w:val="nil"/>
              <w:left w:val="nil"/>
              <w:bottom w:val="nil"/>
              <w:right w:val="nil"/>
            </w:tcBorders>
            <w:noWrap/>
            <w:vAlign w:val="center"/>
            <w:hideMark/>
          </w:tcPr>
          <w:p w14:paraId="13820BD1" w14:textId="65E17835"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Pago de Estímulos a Servidores Públicos</w:t>
            </w:r>
          </w:p>
        </w:tc>
        <w:tc>
          <w:tcPr>
            <w:tcW w:w="2835" w:type="dxa"/>
            <w:tcBorders>
              <w:top w:val="nil"/>
              <w:left w:val="nil"/>
              <w:bottom w:val="nil"/>
              <w:right w:val="nil"/>
            </w:tcBorders>
            <w:noWrap/>
            <w:hideMark/>
          </w:tcPr>
          <w:p w14:paraId="7F0C1EEC" w14:textId="0611425B"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15,768,647.40</w:t>
            </w:r>
          </w:p>
        </w:tc>
      </w:tr>
      <w:tr w:rsidR="009837F9" w:rsidRPr="00AA4681" w14:paraId="41B3286A" w14:textId="77777777" w:rsidTr="00256358">
        <w:trPr>
          <w:trHeight w:val="20"/>
        </w:trPr>
        <w:tc>
          <w:tcPr>
            <w:tcW w:w="4962" w:type="dxa"/>
            <w:tcBorders>
              <w:top w:val="nil"/>
              <w:left w:val="nil"/>
              <w:bottom w:val="nil"/>
              <w:right w:val="nil"/>
            </w:tcBorders>
            <w:noWrap/>
            <w:vAlign w:val="center"/>
            <w:hideMark/>
          </w:tcPr>
          <w:p w14:paraId="3EBB7A0A" w14:textId="1CEE1BBC" w:rsidR="009837F9" w:rsidRPr="00AA4681" w:rsidRDefault="009837F9" w:rsidP="009837F9">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Materiales y Suministros</w:t>
            </w:r>
          </w:p>
        </w:tc>
        <w:tc>
          <w:tcPr>
            <w:tcW w:w="2835" w:type="dxa"/>
            <w:tcBorders>
              <w:top w:val="nil"/>
              <w:left w:val="nil"/>
              <w:bottom w:val="nil"/>
              <w:right w:val="nil"/>
            </w:tcBorders>
            <w:noWrap/>
            <w:vAlign w:val="center"/>
            <w:hideMark/>
          </w:tcPr>
          <w:p w14:paraId="3945B164" w14:textId="33750BC5" w:rsidR="009837F9" w:rsidRPr="00AA4681" w:rsidRDefault="009837F9" w:rsidP="009837F9">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154,648,058.97</w:t>
            </w:r>
          </w:p>
        </w:tc>
      </w:tr>
      <w:tr w:rsidR="009837F9" w:rsidRPr="00AA4681" w14:paraId="797571A1" w14:textId="77777777" w:rsidTr="00256358">
        <w:trPr>
          <w:trHeight w:val="20"/>
        </w:trPr>
        <w:tc>
          <w:tcPr>
            <w:tcW w:w="4962" w:type="dxa"/>
            <w:tcBorders>
              <w:top w:val="nil"/>
              <w:left w:val="nil"/>
              <w:bottom w:val="nil"/>
              <w:right w:val="nil"/>
            </w:tcBorders>
            <w:vAlign w:val="center"/>
            <w:hideMark/>
          </w:tcPr>
          <w:p w14:paraId="1122313E" w14:textId="481593A9"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Materiales de Administración, Emisión de Documentos y Artículos Oficiales</w:t>
            </w:r>
          </w:p>
        </w:tc>
        <w:tc>
          <w:tcPr>
            <w:tcW w:w="2835" w:type="dxa"/>
            <w:tcBorders>
              <w:top w:val="nil"/>
              <w:left w:val="nil"/>
              <w:bottom w:val="nil"/>
              <w:right w:val="nil"/>
            </w:tcBorders>
            <w:noWrap/>
            <w:hideMark/>
          </w:tcPr>
          <w:p w14:paraId="67C7DCFB" w14:textId="56EE49E6"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11,696,610.26</w:t>
            </w:r>
          </w:p>
        </w:tc>
      </w:tr>
      <w:tr w:rsidR="009837F9" w:rsidRPr="00AA4681" w14:paraId="53EAD220" w14:textId="77777777" w:rsidTr="00256358">
        <w:trPr>
          <w:trHeight w:val="20"/>
        </w:trPr>
        <w:tc>
          <w:tcPr>
            <w:tcW w:w="4962" w:type="dxa"/>
            <w:tcBorders>
              <w:top w:val="nil"/>
              <w:left w:val="nil"/>
              <w:bottom w:val="nil"/>
              <w:right w:val="nil"/>
            </w:tcBorders>
            <w:noWrap/>
            <w:vAlign w:val="center"/>
            <w:hideMark/>
          </w:tcPr>
          <w:p w14:paraId="299535A2" w14:textId="25882FC7"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Alimentos y Utensilios</w:t>
            </w:r>
          </w:p>
        </w:tc>
        <w:tc>
          <w:tcPr>
            <w:tcW w:w="2835" w:type="dxa"/>
            <w:tcBorders>
              <w:top w:val="nil"/>
              <w:left w:val="nil"/>
              <w:bottom w:val="nil"/>
              <w:right w:val="nil"/>
            </w:tcBorders>
            <w:noWrap/>
            <w:hideMark/>
          </w:tcPr>
          <w:p w14:paraId="5C376356" w14:textId="61CE97A0"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8,357,416.67</w:t>
            </w:r>
          </w:p>
        </w:tc>
      </w:tr>
      <w:tr w:rsidR="009837F9" w:rsidRPr="00AA4681" w14:paraId="6A4BC978" w14:textId="77777777" w:rsidTr="00256358">
        <w:trPr>
          <w:trHeight w:val="20"/>
        </w:trPr>
        <w:tc>
          <w:tcPr>
            <w:tcW w:w="4962" w:type="dxa"/>
            <w:tcBorders>
              <w:top w:val="nil"/>
              <w:left w:val="nil"/>
              <w:bottom w:val="nil"/>
              <w:right w:val="nil"/>
            </w:tcBorders>
            <w:vAlign w:val="center"/>
            <w:hideMark/>
          </w:tcPr>
          <w:p w14:paraId="728C0770" w14:textId="6D28D6A3"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Materias Primas y Materiales de Producción y Comercialización</w:t>
            </w:r>
          </w:p>
        </w:tc>
        <w:tc>
          <w:tcPr>
            <w:tcW w:w="2835" w:type="dxa"/>
            <w:tcBorders>
              <w:top w:val="nil"/>
              <w:left w:val="nil"/>
              <w:bottom w:val="nil"/>
              <w:right w:val="nil"/>
            </w:tcBorders>
            <w:hideMark/>
          </w:tcPr>
          <w:p w14:paraId="01065086" w14:textId="061D713B"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6,976.56</w:t>
            </w:r>
          </w:p>
        </w:tc>
      </w:tr>
      <w:tr w:rsidR="009837F9" w:rsidRPr="00AA4681" w14:paraId="2ECA1901" w14:textId="77777777" w:rsidTr="00256358">
        <w:trPr>
          <w:trHeight w:val="20"/>
        </w:trPr>
        <w:tc>
          <w:tcPr>
            <w:tcW w:w="4962" w:type="dxa"/>
            <w:tcBorders>
              <w:top w:val="nil"/>
              <w:left w:val="nil"/>
              <w:bottom w:val="nil"/>
              <w:right w:val="nil"/>
            </w:tcBorders>
            <w:noWrap/>
            <w:vAlign w:val="center"/>
            <w:hideMark/>
          </w:tcPr>
          <w:p w14:paraId="787CE18D" w14:textId="7F1D5F63"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Materiales y Artículos de Construcción y de Reparación</w:t>
            </w:r>
          </w:p>
        </w:tc>
        <w:tc>
          <w:tcPr>
            <w:tcW w:w="2835" w:type="dxa"/>
            <w:tcBorders>
              <w:top w:val="nil"/>
              <w:left w:val="nil"/>
              <w:bottom w:val="nil"/>
              <w:right w:val="nil"/>
            </w:tcBorders>
            <w:noWrap/>
            <w:hideMark/>
          </w:tcPr>
          <w:p w14:paraId="69E5C52C" w14:textId="74D030CF"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32,853,129.48</w:t>
            </w:r>
          </w:p>
        </w:tc>
      </w:tr>
      <w:tr w:rsidR="009837F9" w:rsidRPr="00AA4681" w14:paraId="1A79DDBE" w14:textId="77777777" w:rsidTr="00256358">
        <w:trPr>
          <w:trHeight w:val="20"/>
        </w:trPr>
        <w:tc>
          <w:tcPr>
            <w:tcW w:w="4962" w:type="dxa"/>
            <w:tcBorders>
              <w:top w:val="nil"/>
              <w:left w:val="nil"/>
              <w:bottom w:val="nil"/>
              <w:right w:val="nil"/>
            </w:tcBorders>
            <w:noWrap/>
            <w:vAlign w:val="center"/>
            <w:hideMark/>
          </w:tcPr>
          <w:p w14:paraId="1A2E040C" w14:textId="3DD1E156"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Productos Químicos, Farmacéuticos y de Laboratorio</w:t>
            </w:r>
          </w:p>
        </w:tc>
        <w:tc>
          <w:tcPr>
            <w:tcW w:w="2835" w:type="dxa"/>
            <w:tcBorders>
              <w:top w:val="nil"/>
              <w:left w:val="nil"/>
              <w:bottom w:val="nil"/>
              <w:right w:val="nil"/>
            </w:tcBorders>
            <w:hideMark/>
          </w:tcPr>
          <w:p w14:paraId="725DFB2D" w14:textId="1F13E3B0"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228,156.77</w:t>
            </w:r>
          </w:p>
        </w:tc>
      </w:tr>
      <w:tr w:rsidR="009837F9" w:rsidRPr="00AA4681" w14:paraId="4B75EC92" w14:textId="77777777" w:rsidTr="00256358">
        <w:trPr>
          <w:trHeight w:val="20"/>
        </w:trPr>
        <w:tc>
          <w:tcPr>
            <w:tcW w:w="4962" w:type="dxa"/>
            <w:tcBorders>
              <w:top w:val="nil"/>
              <w:left w:val="nil"/>
              <w:bottom w:val="nil"/>
              <w:right w:val="nil"/>
            </w:tcBorders>
            <w:noWrap/>
            <w:vAlign w:val="center"/>
            <w:hideMark/>
          </w:tcPr>
          <w:p w14:paraId="503C872E" w14:textId="36C51CA6"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Combustibles, Lubricantes y Aditivos</w:t>
            </w:r>
          </w:p>
        </w:tc>
        <w:tc>
          <w:tcPr>
            <w:tcW w:w="2835" w:type="dxa"/>
            <w:tcBorders>
              <w:top w:val="nil"/>
              <w:left w:val="nil"/>
              <w:bottom w:val="nil"/>
              <w:right w:val="nil"/>
            </w:tcBorders>
            <w:noWrap/>
          </w:tcPr>
          <w:p w14:paraId="3D1AE2A7" w14:textId="78231587"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88,664,614.45</w:t>
            </w:r>
          </w:p>
        </w:tc>
      </w:tr>
      <w:tr w:rsidR="009837F9" w:rsidRPr="00AA4681" w14:paraId="26E46A6D" w14:textId="77777777" w:rsidTr="00256358">
        <w:trPr>
          <w:trHeight w:val="20"/>
        </w:trPr>
        <w:tc>
          <w:tcPr>
            <w:tcW w:w="4962" w:type="dxa"/>
            <w:tcBorders>
              <w:top w:val="nil"/>
              <w:left w:val="nil"/>
              <w:bottom w:val="nil"/>
              <w:right w:val="nil"/>
            </w:tcBorders>
            <w:vAlign w:val="center"/>
            <w:hideMark/>
          </w:tcPr>
          <w:p w14:paraId="060176F5" w14:textId="4B3EDFE4"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Vestuario, Blancos, Prendas de Protección y Artículos Deportivos</w:t>
            </w:r>
          </w:p>
        </w:tc>
        <w:tc>
          <w:tcPr>
            <w:tcW w:w="2835" w:type="dxa"/>
            <w:tcBorders>
              <w:top w:val="nil"/>
              <w:left w:val="nil"/>
              <w:bottom w:val="nil"/>
              <w:right w:val="nil"/>
            </w:tcBorders>
          </w:tcPr>
          <w:p w14:paraId="013D4749" w14:textId="5565C1B5"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10,776,635.17</w:t>
            </w:r>
          </w:p>
        </w:tc>
      </w:tr>
      <w:tr w:rsidR="009837F9" w:rsidRPr="00AA4681" w14:paraId="3811BE5C" w14:textId="77777777" w:rsidTr="00256358">
        <w:trPr>
          <w:trHeight w:val="20"/>
        </w:trPr>
        <w:tc>
          <w:tcPr>
            <w:tcW w:w="4962" w:type="dxa"/>
            <w:tcBorders>
              <w:top w:val="nil"/>
              <w:left w:val="nil"/>
              <w:bottom w:val="nil"/>
              <w:right w:val="nil"/>
            </w:tcBorders>
            <w:noWrap/>
            <w:vAlign w:val="center"/>
            <w:hideMark/>
          </w:tcPr>
          <w:p w14:paraId="23D3A633" w14:textId="1368123D"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Materiales y Suministros para Seguridad</w:t>
            </w:r>
          </w:p>
        </w:tc>
        <w:tc>
          <w:tcPr>
            <w:tcW w:w="2835" w:type="dxa"/>
            <w:tcBorders>
              <w:top w:val="nil"/>
              <w:left w:val="nil"/>
              <w:bottom w:val="nil"/>
              <w:right w:val="nil"/>
            </w:tcBorders>
          </w:tcPr>
          <w:p w14:paraId="099BC643" w14:textId="30B0B3DF"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rPr>
              <w:t>0.00</w:t>
            </w:r>
          </w:p>
        </w:tc>
      </w:tr>
      <w:tr w:rsidR="009837F9" w:rsidRPr="00AA4681" w14:paraId="1649F8EF" w14:textId="77777777" w:rsidTr="00256358">
        <w:trPr>
          <w:trHeight w:val="20"/>
        </w:trPr>
        <w:tc>
          <w:tcPr>
            <w:tcW w:w="4962" w:type="dxa"/>
            <w:tcBorders>
              <w:top w:val="nil"/>
              <w:left w:val="nil"/>
              <w:bottom w:val="nil"/>
              <w:right w:val="nil"/>
            </w:tcBorders>
            <w:noWrap/>
            <w:vAlign w:val="center"/>
            <w:hideMark/>
          </w:tcPr>
          <w:p w14:paraId="1BC0B298" w14:textId="111AE85C"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Herramientas, Refacciones y Accesorios Menores</w:t>
            </w:r>
          </w:p>
        </w:tc>
        <w:tc>
          <w:tcPr>
            <w:tcW w:w="2835" w:type="dxa"/>
            <w:tcBorders>
              <w:top w:val="nil"/>
              <w:left w:val="nil"/>
              <w:bottom w:val="nil"/>
              <w:right w:val="nil"/>
            </w:tcBorders>
            <w:noWrap/>
          </w:tcPr>
          <w:p w14:paraId="4A9020DF" w14:textId="4548411B"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rPr>
              <w:t>2,064,519.61</w:t>
            </w:r>
          </w:p>
        </w:tc>
      </w:tr>
      <w:tr w:rsidR="009837F9" w:rsidRPr="00AA4681" w14:paraId="4BFAFA33" w14:textId="77777777" w:rsidTr="00256358">
        <w:trPr>
          <w:trHeight w:val="20"/>
        </w:trPr>
        <w:tc>
          <w:tcPr>
            <w:tcW w:w="4962" w:type="dxa"/>
            <w:tcBorders>
              <w:top w:val="nil"/>
              <w:left w:val="nil"/>
              <w:bottom w:val="nil"/>
              <w:right w:val="nil"/>
            </w:tcBorders>
            <w:noWrap/>
            <w:vAlign w:val="center"/>
            <w:hideMark/>
          </w:tcPr>
          <w:p w14:paraId="2EDFAE36" w14:textId="30355E03" w:rsidR="009837F9" w:rsidRPr="00AA4681" w:rsidRDefault="009837F9" w:rsidP="009837F9">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Servicios Generales</w:t>
            </w:r>
          </w:p>
        </w:tc>
        <w:tc>
          <w:tcPr>
            <w:tcW w:w="2835" w:type="dxa"/>
            <w:tcBorders>
              <w:top w:val="nil"/>
              <w:left w:val="nil"/>
              <w:bottom w:val="nil"/>
              <w:right w:val="nil"/>
            </w:tcBorders>
            <w:noWrap/>
            <w:vAlign w:val="center"/>
            <w:hideMark/>
          </w:tcPr>
          <w:p w14:paraId="562B08BC" w14:textId="04C5220A" w:rsidR="009837F9" w:rsidRPr="00AA4681" w:rsidRDefault="00256358" w:rsidP="009837F9">
            <w:pPr>
              <w:spacing w:after="0" w:line="240" w:lineRule="auto"/>
              <w:jc w:val="right"/>
              <w:rPr>
                <w:rFonts w:ascii="Arial" w:eastAsia="Times New Roman" w:hAnsi="Arial" w:cs="Arial"/>
                <w:b/>
                <w:bCs/>
                <w:color w:val="000000"/>
                <w:kern w:val="0"/>
                <w:sz w:val="20"/>
                <w:szCs w:val="20"/>
                <w:lang w:eastAsia="es-MX"/>
                <w14:ligatures w14:val="none"/>
              </w:rPr>
            </w:pPr>
            <w:r w:rsidRPr="00256358">
              <w:rPr>
                <w:rFonts w:ascii="Arial" w:eastAsia="Times New Roman" w:hAnsi="Arial" w:cs="Arial"/>
                <w:b/>
                <w:bCs/>
                <w:color w:val="000000"/>
                <w:kern w:val="0"/>
                <w:sz w:val="20"/>
                <w:szCs w:val="20"/>
                <w:lang w:eastAsia="es-MX"/>
                <w14:ligatures w14:val="none"/>
              </w:rPr>
              <w:t>1,028,741,949.70</w:t>
            </w:r>
          </w:p>
        </w:tc>
      </w:tr>
      <w:tr w:rsidR="009837F9" w:rsidRPr="00AA4681" w14:paraId="59F6AB14" w14:textId="77777777" w:rsidTr="00256358">
        <w:trPr>
          <w:trHeight w:val="20"/>
        </w:trPr>
        <w:tc>
          <w:tcPr>
            <w:tcW w:w="4962" w:type="dxa"/>
            <w:tcBorders>
              <w:top w:val="nil"/>
              <w:left w:val="nil"/>
              <w:bottom w:val="nil"/>
              <w:right w:val="nil"/>
            </w:tcBorders>
            <w:noWrap/>
            <w:vAlign w:val="center"/>
            <w:hideMark/>
          </w:tcPr>
          <w:p w14:paraId="765D5190" w14:textId="6115AAFC"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Básicos</w:t>
            </w:r>
          </w:p>
        </w:tc>
        <w:tc>
          <w:tcPr>
            <w:tcW w:w="2835" w:type="dxa"/>
            <w:tcBorders>
              <w:top w:val="nil"/>
              <w:left w:val="nil"/>
              <w:bottom w:val="nil"/>
              <w:right w:val="nil"/>
            </w:tcBorders>
            <w:noWrap/>
            <w:hideMark/>
          </w:tcPr>
          <w:p w14:paraId="750EF5C0" w14:textId="0FE39889"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102,794,913.94</w:t>
            </w:r>
          </w:p>
        </w:tc>
      </w:tr>
      <w:tr w:rsidR="009837F9" w:rsidRPr="00AA4681" w14:paraId="71EB9CD3" w14:textId="77777777" w:rsidTr="00256358">
        <w:trPr>
          <w:trHeight w:val="20"/>
        </w:trPr>
        <w:tc>
          <w:tcPr>
            <w:tcW w:w="4962" w:type="dxa"/>
            <w:tcBorders>
              <w:top w:val="nil"/>
              <w:left w:val="nil"/>
              <w:bottom w:val="nil"/>
              <w:right w:val="nil"/>
            </w:tcBorders>
            <w:noWrap/>
            <w:vAlign w:val="center"/>
            <w:hideMark/>
          </w:tcPr>
          <w:p w14:paraId="670E007F" w14:textId="4D8A4CEC"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de Arrendamiento</w:t>
            </w:r>
          </w:p>
        </w:tc>
        <w:tc>
          <w:tcPr>
            <w:tcW w:w="2835" w:type="dxa"/>
            <w:tcBorders>
              <w:top w:val="nil"/>
              <w:left w:val="nil"/>
              <w:bottom w:val="nil"/>
              <w:right w:val="nil"/>
            </w:tcBorders>
            <w:noWrap/>
            <w:hideMark/>
          </w:tcPr>
          <w:p w14:paraId="1F35E700" w14:textId="723E7B2D" w:rsidR="009837F9" w:rsidRPr="00AA4681" w:rsidRDefault="00256358" w:rsidP="009837F9">
            <w:pPr>
              <w:spacing w:after="0" w:line="240" w:lineRule="auto"/>
              <w:jc w:val="right"/>
              <w:rPr>
                <w:rFonts w:ascii="Arial" w:hAnsi="Arial" w:cs="Arial"/>
                <w:sz w:val="20"/>
                <w:szCs w:val="20"/>
              </w:rPr>
            </w:pPr>
            <w:r w:rsidRPr="00256358">
              <w:rPr>
                <w:rFonts w:ascii="Arial" w:hAnsi="Arial" w:cs="Arial"/>
                <w:sz w:val="20"/>
                <w:szCs w:val="20"/>
                <w:lang w:eastAsia="es-MX"/>
              </w:rPr>
              <w:t>269,909,793.26</w:t>
            </w:r>
          </w:p>
        </w:tc>
      </w:tr>
      <w:tr w:rsidR="009837F9" w:rsidRPr="00AA4681" w14:paraId="3195BF99" w14:textId="77777777" w:rsidTr="00256358">
        <w:trPr>
          <w:trHeight w:val="20"/>
        </w:trPr>
        <w:tc>
          <w:tcPr>
            <w:tcW w:w="4962" w:type="dxa"/>
            <w:tcBorders>
              <w:top w:val="nil"/>
              <w:left w:val="nil"/>
              <w:bottom w:val="nil"/>
              <w:right w:val="nil"/>
            </w:tcBorders>
            <w:vAlign w:val="center"/>
            <w:hideMark/>
          </w:tcPr>
          <w:p w14:paraId="76EC42D6" w14:textId="3CCB1EC3"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Profesionales, Científicos y Técnicos y Otros Servicios</w:t>
            </w:r>
          </w:p>
        </w:tc>
        <w:tc>
          <w:tcPr>
            <w:tcW w:w="2835" w:type="dxa"/>
            <w:tcBorders>
              <w:top w:val="nil"/>
              <w:left w:val="nil"/>
              <w:bottom w:val="nil"/>
              <w:right w:val="nil"/>
            </w:tcBorders>
            <w:noWrap/>
            <w:hideMark/>
          </w:tcPr>
          <w:p w14:paraId="60CCF311" w14:textId="523A7381" w:rsidR="009837F9" w:rsidRPr="00AA4681" w:rsidRDefault="00256358" w:rsidP="009837F9">
            <w:pPr>
              <w:spacing w:after="0" w:line="240" w:lineRule="auto"/>
              <w:jc w:val="right"/>
              <w:rPr>
                <w:rFonts w:ascii="Arial" w:hAnsi="Arial" w:cs="Arial"/>
                <w:sz w:val="20"/>
                <w:szCs w:val="20"/>
              </w:rPr>
            </w:pPr>
            <w:r w:rsidRPr="00256358">
              <w:rPr>
                <w:rFonts w:ascii="Arial" w:hAnsi="Arial" w:cs="Arial"/>
                <w:sz w:val="20"/>
                <w:szCs w:val="20"/>
                <w:lang w:eastAsia="es-MX"/>
              </w:rPr>
              <w:t>92,694,187.04</w:t>
            </w:r>
          </w:p>
        </w:tc>
      </w:tr>
      <w:tr w:rsidR="009837F9" w:rsidRPr="00AA4681" w14:paraId="397E6EF7" w14:textId="77777777" w:rsidTr="00256358">
        <w:trPr>
          <w:trHeight w:val="20"/>
        </w:trPr>
        <w:tc>
          <w:tcPr>
            <w:tcW w:w="4962" w:type="dxa"/>
            <w:tcBorders>
              <w:top w:val="nil"/>
              <w:left w:val="nil"/>
              <w:bottom w:val="nil"/>
              <w:right w:val="nil"/>
            </w:tcBorders>
            <w:noWrap/>
            <w:vAlign w:val="center"/>
            <w:hideMark/>
          </w:tcPr>
          <w:p w14:paraId="58E4240D" w14:textId="53C93E13"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Financieros, Bancarios y Comerciales</w:t>
            </w:r>
          </w:p>
        </w:tc>
        <w:tc>
          <w:tcPr>
            <w:tcW w:w="2835" w:type="dxa"/>
            <w:tcBorders>
              <w:top w:val="nil"/>
              <w:left w:val="nil"/>
              <w:bottom w:val="nil"/>
              <w:right w:val="nil"/>
            </w:tcBorders>
            <w:noWrap/>
            <w:hideMark/>
          </w:tcPr>
          <w:p w14:paraId="4347EDE6" w14:textId="65ED7635"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44,701,439.44</w:t>
            </w:r>
          </w:p>
        </w:tc>
      </w:tr>
      <w:tr w:rsidR="009837F9" w:rsidRPr="00AA4681" w14:paraId="6F3253F0" w14:textId="77777777" w:rsidTr="00256358">
        <w:trPr>
          <w:trHeight w:val="20"/>
        </w:trPr>
        <w:tc>
          <w:tcPr>
            <w:tcW w:w="4962" w:type="dxa"/>
            <w:tcBorders>
              <w:top w:val="nil"/>
              <w:left w:val="nil"/>
              <w:bottom w:val="nil"/>
              <w:right w:val="nil"/>
            </w:tcBorders>
            <w:vAlign w:val="center"/>
            <w:hideMark/>
          </w:tcPr>
          <w:p w14:paraId="4273CE79" w14:textId="69838D0F"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de Instalación, Reparación, Mantenimiento y Conservación</w:t>
            </w:r>
          </w:p>
        </w:tc>
        <w:tc>
          <w:tcPr>
            <w:tcW w:w="2835" w:type="dxa"/>
            <w:tcBorders>
              <w:top w:val="nil"/>
              <w:left w:val="nil"/>
              <w:bottom w:val="nil"/>
              <w:right w:val="nil"/>
            </w:tcBorders>
            <w:noWrap/>
            <w:vAlign w:val="center"/>
            <w:hideMark/>
          </w:tcPr>
          <w:p w14:paraId="6FC4E281" w14:textId="60B82DC9" w:rsidR="009837F9" w:rsidRPr="00AA4681" w:rsidRDefault="00256358" w:rsidP="00256358">
            <w:pPr>
              <w:spacing w:after="0" w:line="240" w:lineRule="auto"/>
              <w:jc w:val="right"/>
              <w:rPr>
                <w:rFonts w:ascii="Arial" w:hAnsi="Arial" w:cs="Arial"/>
                <w:sz w:val="20"/>
                <w:szCs w:val="20"/>
              </w:rPr>
            </w:pPr>
            <w:r w:rsidRPr="00256358">
              <w:rPr>
                <w:rFonts w:ascii="Arial" w:hAnsi="Arial" w:cs="Arial"/>
                <w:sz w:val="20"/>
                <w:szCs w:val="20"/>
                <w:lang w:eastAsia="es-MX"/>
              </w:rPr>
              <w:t>323,175,998.95</w:t>
            </w:r>
          </w:p>
        </w:tc>
      </w:tr>
      <w:tr w:rsidR="009837F9" w:rsidRPr="00AA4681" w14:paraId="04518F5F" w14:textId="77777777" w:rsidTr="00256358">
        <w:trPr>
          <w:trHeight w:val="20"/>
        </w:trPr>
        <w:tc>
          <w:tcPr>
            <w:tcW w:w="4962" w:type="dxa"/>
            <w:tcBorders>
              <w:top w:val="nil"/>
              <w:left w:val="nil"/>
              <w:bottom w:val="nil"/>
              <w:right w:val="nil"/>
            </w:tcBorders>
            <w:noWrap/>
            <w:vAlign w:val="center"/>
            <w:hideMark/>
          </w:tcPr>
          <w:p w14:paraId="78CB1FBC" w14:textId="20589448"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de Comunicación Social y Publicidad</w:t>
            </w:r>
          </w:p>
        </w:tc>
        <w:tc>
          <w:tcPr>
            <w:tcW w:w="2835" w:type="dxa"/>
            <w:tcBorders>
              <w:top w:val="nil"/>
              <w:left w:val="nil"/>
              <w:bottom w:val="nil"/>
              <w:right w:val="nil"/>
            </w:tcBorders>
            <w:hideMark/>
          </w:tcPr>
          <w:p w14:paraId="238D71C0" w14:textId="73CF658D" w:rsidR="009837F9" w:rsidRPr="00AA4681" w:rsidRDefault="00D25DC6" w:rsidP="009837F9">
            <w:pPr>
              <w:spacing w:after="0" w:line="240" w:lineRule="auto"/>
              <w:jc w:val="right"/>
              <w:rPr>
                <w:rFonts w:ascii="Arial" w:hAnsi="Arial" w:cs="Arial"/>
                <w:sz w:val="20"/>
                <w:szCs w:val="20"/>
              </w:rPr>
            </w:pPr>
            <w:r w:rsidRPr="00D25DC6">
              <w:rPr>
                <w:rFonts w:ascii="Arial" w:hAnsi="Arial" w:cs="Arial"/>
                <w:sz w:val="20"/>
                <w:szCs w:val="20"/>
                <w:lang w:eastAsia="es-MX"/>
              </w:rPr>
              <w:t>100,105,880.75</w:t>
            </w:r>
          </w:p>
        </w:tc>
      </w:tr>
      <w:tr w:rsidR="009837F9" w:rsidRPr="00AA4681" w14:paraId="08CE6379" w14:textId="77777777" w:rsidTr="00256358">
        <w:trPr>
          <w:trHeight w:val="20"/>
        </w:trPr>
        <w:tc>
          <w:tcPr>
            <w:tcW w:w="4962" w:type="dxa"/>
            <w:tcBorders>
              <w:top w:val="nil"/>
              <w:left w:val="nil"/>
              <w:bottom w:val="nil"/>
              <w:right w:val="nil"/>
            </w:tcBorders>
            <w:noWrap/>
            <w:vAlign w:val="center"/>
            <w:hideMark/>
          </w:tcPr>
          <w:p w14:paraId="47F5E0F7" w14:textId="7F8C1743"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de Traslado y Viáticos</w:t>
            </w:r>
          </w:p>
        </w:tc>
        <w:tc>
          <w:tcPr>
            <w:tcW w:w="2835" w:type="dxa"/>
            <w:tcBorders>
              <w:top w:val="nil"/>
              <w:left w:val="nil"/>
              <w:bottom w:val="nil"/>
              <w:right w:val="nil"/>
            </w:tcBorders>
            <w:noWrap/>
            <w:hideMark/>
          </w:tcPr>
          <w:p w14:paraId="3EC43913" w14:textId="19F69BB5"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2,386,261.80</w:t>
            </w:r>
          </w:p>
        </w:tc>
      </w:tr>
      <w:tr w:rsidR="009837F9" w:rsidRPr="00AA4681" w14:paraId="70DDD6C0" w14:textId="77777777" w:rsidTr="00256358">
        <w:trPr>
          <w:trHeight w:val="20"/>
        </w:trPr>
        <w:tc>
          <w:tcPr>
            <w:tcW w:w="4962" w:type="dxa"/>
            <w:tcBorders>
              <w:top w:val="nil"/>
              <w:left w:val="nil"/>
              <w:bottom w:val="nil"/>
              <w:right w:val="nil"/>
            </w:tcBorders>
            <w:noWrap/>
            <w:vAlign w:val="center"/>
            <w:hideMark/>
          </w:tcPr>
          <w:p w14:paraId="70CADD10" w14:textId="7DA5784C"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Oficiales</w:t>
            </w:r>
          </w:p>
        </w:tc>
        <w:tc>
          <w:tcPr>
            <w:tcW w:w="2835" w:type="dxa"/>
            <w:tcBorders>
              <w:top w:val="nil"/>
              <w:left w:val="nil"/>
              <w:bottom w:val="nil"/>
              <w:right w:val="nil"/>
            </w:tcBorders>
            <w:noWrap/>
            <w:hideMark/>
          </w:tcPr>
          <w:p w14:paraId="318FB349" w14:textId="66F8B1DE"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29,856,622.34</w:t>
            </w:r>
          </w:p>
        </w:tc>
      </w:tr>
      <w:tr w:rsidR="009837F9" w:rsidRPr="00AA4681" w14:paraId="226280BD" w14:textId="77777777" w:rsidTr="00256358">
        <w:trPr>
          <w:trHeight w:val="20"/>
        </w:trPr>
        <w:tc>
          <w:tcPr>
            <w:tcW w:w="4962" w:type="dxa"/>
            <w:tcBorders>
              <w:top w:val="nil"/>
              <w:left w:val="nil"/>
              <w:bottom w:val="single" w:sz="8" w:space="0" w:color="auto"/>
              <w:right w:val="nil"/>
            </w:tcBorders>
            <w:noWrap/>
            <w:vAlign w:val="center"/>
            <w:hideMark/>
          </w:tcPr>
          <w:p w14:paraId="09847EC9" w14:textId="57B17BA8"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Otros Servicios Generales</w:t>
            </w:r>
          </w:p>
        </w:tc>
        <w:tc>
          <w:tcPr>
            <w:tcW w:w="2835" w:type="dxa"/>
            <w:tcBorders>
              <w:top w:val="nil"/>
              <w:left w:val="nil"/>
              <w:bottom w:val="single" w:sz="8" w:space="0" w:color="auto"/>
              <w:right w:val="nil"/>
            </w:tcBorders>
            <w:noWrap/>
            <w:hideMark/>
          </w:tcPr>
          <w:p w14:paraId="3B00A263" w14:textId="460AA6AA" w:rsidR="009837F9" w:rsidRPr="00AA4681" w:rsidRDefault="009837F9" w:rsidP="009837F9">
            <w:pPr>
              <w:spacing w:after="0" w:line="240" w:lineRule="auto"/>
              <w:jc w:val="right"/>
              <w:rPr>
                <w:rFonts w:ascii="Arial" w:hAnsi="Arial" w:cs="Arial"/>
                <w:sz w:val="20"/>
                <w:szCs w:val="20"/>
              </w:rPr>
            </w:pPr>
            <w:r w:rsidRPr="00AA4681">
              <w:rPr>
                <w:rFonts w:ascii="Arial" w:hAnsi="Arial" w:cs="Arial"/>
                <w:sz w:val="20"/>
                <w:szCs w:val="20"/>
                <w:lang w:eastAsia="es-MX"/>
              </w:rPr>
              <w:t>63,116,852.18</w:t>
            </w:r>
          </w:p>
        </w:tc>
      </w:tr>
      <w:tr w:rsidR="009837F9" w:rsidRPr="00AA4681" w14:paraId="2B7AF417" w14:textId="77777777" w:rsidTr="00256358">
        <w:trPr>
          <w:trHeight w:val="20"/>
        </w:trPr>
        <w:tc>
          <w:tcPr>
            <w:tcW w:w="4962" w:type="dxa"/>
            <w:tcBorders>
              <w:top w:val="nil"/>
              <w:left w:val="nil"/>
              <w:bottom w:val="single" w:sz="8" w:space="0" w:color="auto"/>
              <w:right w:val="nil"/>
            </w:tcBorders>
            <w:shd w:val="clear" w:color="000000" w:fill="D9D9D9"/>
            <w:noWrap/>
            <w:vAlign w:val="center"/>
            <w:hideMark/>
          </w:tcPr>
          <w:p w14:paraId="37F1A528" w14:textId="5C88C50C" w:rsidR="009837F9" w:rsidRPr="00AA4681" w:rsidRDefault="009837F9" w:rsidP="009837F9">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de Gastos de Funcionamiento</w:t>
            </w:r>
          </w:p>
        </w:tc>
        <w:tc>
          <w:tcPr>
            <w:tcW w:w="2835" w:type="dxa"/>
            <w:tcBorders>
              <w:top w:val="nil"/>
              <w:left w:val="nil"/>
              <w:bottom w:val="single" w:sz="8" w:space="0" w:color="auto"/>
              <w:right w:val="nil"/>
            </w:tcBorders>
            <w:shd w:val="clear" w:color="000000" w:fill="D9D9D9"/>
            <w:noWrap/>
            <w:vAlign w:val="center"/>
            <w:hideMark/>
          </w:tcPr>
          <w:p w14:paraId="4C59C8D8" w14:textId="654EFE88" w:rsidR="009837F9" w:rsidRPr="00AA4681" w:rsidRDefault="00256358" w:rsidP="009837F9">
            <w:pPr>
              <w:spacing w:after="0" w:line="240" w:lineRule="auto"/>
              <w:jc w:val="right"/>
              <w:rPr>
                <w:rFonts w:ascii="Arial" w:eastAsia="Times New Roman" w:hAnsi="Arial" w:cs="Arial"/>
                <w:b/>
                <w:bCs/>
                <w:color w:val="000000"/>
                <w:kern w:val="0"/>
                <w:sz w:val="20"/>
                <w:szCs w:val="20"/>
                <w:lang w:eastAsia="es-MX"/>
                <w14:ligatures w14:val="none"/>
              </w:rPr>
            </w:pPr>
            <w:r w:rsidRPr="00256358">
              <w:rPr>
                <w:rFonts w:ascii="Arial" w:eastAsia="Times New Roman" w:hAnsi="Arial" w:cs="Arial"/>
                <w:b/>
                <w:bCs/>
                <w:color w:val="000000"/>
                <w:kern w:val="0"/>
                <w:sz w:val="20"/>
                <w:szCs w:val="20"/>
                <w:lang w:eastAsia="es-MX"/>
                <w14:ligatures w14:val="none"/>
              </w:rPr>
              <w:t>3,397,340,406.92</w:t>
            </w:r>
          </w:p>
        </w:tc>
      </w:tr>
    </w:tbl>
    <w:p w14:paraId="380290DB" w14:textId="77777777" w:rsidR="0004140C" w:rsidRPr="00AA4681" w:rsidRDefault="0004140C" w:rsidP="00E0659B">
      <w:pPr>
        <w:rPr>
          <w:rFonts w:ascii="Arial" w:hAnsi="Arial" w:cs="Arial"/>
          <w:sz w:val="20"/>
          <w:szCs w:val="20"/>
        </w:rPr>
      </w:pPr>
    </w:p>
    <w:p w14:paraId="557BE511" w14:textId="77777777" w:rsidR="0004140C" w:rsidRPr="00AA4681" w:rsidRDefault="0004140C" w:rsidP="00E0659B">
      <w:pPr>
        <w:rPr>
          <w:rFonts w:ascii="Arial" w:hAnsi="Arial" w:cs="Arial"/>
          <w:sz w:val="20"/>
          <w:szCs w:val="20"/>
        </w:rPr>
      </w:pPr>
    </w:p>
    <w:p w14:paraId="0D0FB045" w14:textId="77777777" w:rsidR="0004140C" w:rsidRPr="00AA4681" w:rsidRDefault="0004140C" w:rsidP="00E0659B">
      <w:pPr>
        <w:rPr>
          <w:rFonts w:ascii="Arial" w:hAnsi="Arial" w:cs="Arial"/>
          <w:sz w:val="20"/>
          <w:szCs w:val="20"/>
        </w:rPr>
      </w:pPr>
    </w:p>
    <w:p w14:paraId="2DE9FA8B" w14:textId="77777777" w:rsidR="0004140C" w:rsidRPr="00AA4681" w:rsidRDefault="0004140C" w:rsidP="00E0659B">
      <w:pPr>
        <w:rPr>
          <w:rFonts w:ascii="Arial" w:hAnsi="Arial" w:cs="Arial"/>
          <w:sz w:val="20"/>
          <w:szCs w:val="20"/>
        </w:rPr>
      </w:pPr>
    </w:p>
    <w:p w14:paraId="043D782C" w14:textId="77777777" w:rsidR="0004140C" w:rsidRPr="00AA4681" w:rsidRDefault="0004140C" w:rsidP="00E0659B">
      <w:pPr>
        <w:rPr>
          <w:rFonts w:ascii="Arial" w:hAnsi="Arial" w:cs="Arial"/>
          <w:sz w:val="20"/>
          <w:szCs w:val="20"/>
        </w:rPr>
      </w:pPr>
    </w:p>
    <w:p w14:paraId="4537E303" w14:textId="77777777" w:rsidR="0004140C" w:rsidRPr="00AA4681" w:rsidRDefault="0004140C" w:rsidP="00E0659B">
      <w:pPr>
        <w:rPr>
          <w:rFonts w:ascii="Arial" w:hAnsi="Arial" w:cs="Arial"/>
          <w:sz w:val="20"/>
          <w:szCs w:val="20"/>
        </w:rPr>
      </w:pPr>
    </w:p>
    <w:p w14:paraId="0C0CB852" w14:textId="77777777" w:rsidR="0004140C" w:rsidRPr="00AA4681" w:rsidRDefault="0004140C" w:rsidP="00E0659B">
      <w:pPr>
        <w:rPr>
          <w:rFonts w:ascii="Arial" w:hAnsi="Arial" w:cs="Arial"/>
          <w:sz w:val="20"/>
          <w:szCs w:val="20"/>
        </w:rPr>
      </w:pPr>
    </w:p>
    <w:p w14:paraId="5F07C72D" w14:textId="77777777" w:rsidR="0004140C" w:rsidRPr="00AA4681" w:rsidRDefault="0004140C" w:rsidP="00E0659B">
      <w:pPr>
        <w:rPr>
          <w:rFonts w:ascii="Arial" w:hAnsi="Arial" w:cs="Arial"/>
          <w:sz w:val="20"/>
          <w:szCs w:val="20"/>
        </w:rPr>
      </w:pPr>
    </w:p>
    <w:p w14:paraId="4870FBB0" w14:textId="77777777" w:rsidR="0004140C" w:rsidRPr="00AA4681" w:rsidRDefault="0004140C" w:rsidP="00E0659B">
      <w:pPr>
        <w:rPr>
          <w:rFonts w:ascii="Arial" w:hAnsi="Arial" w:cs="Arial"/>
          <w:sz w:val="20"/>
          <w:szCs w:val="20"/>
        </w:rPr>
      </w:pPr>
    </w:p>
    <w:p w14:paraId="31746FD2" w14:textId="77777777" w:rsidR="0004140C" w:rsidRPr="00AA4681" w:rsidRDefault="0004140C" w:rsidP="00E0659B">
      <w:pPr>
        <w:rPr>
          <w:rFonts w:ascii="Arial" w:hAnsi="Arial" w:cs="Arial"/>
          <w:sz w:val="20"/>
          <w:szCs w:val="20"/>
        </w:rPr>
      </w:pPr>
    </w:p>
    <w:p w14:paraId="5AF29FCF" w14:textId="77777777" w:rsidR="0004140C" w:rsidRPr="00AA4681" w:rsidRDefault="0004140C" w:rsidP="00E0659B">
      <w:pPr>
        <w:rPr>
          <w:rFonts w:ascii="Arial" w:hAnsi="Arial" w:cs="Arial"/>
          <w:sz w:val="20"/>
          <w:szCs w:val="20"/>
        </w:rPr>
      </w:pPr>
    </w:p>
    <w:p w14:paraId="28E99DD8" w14:textId="77777777" w:rsidR="0004140C" w:rsidRPr="00AA4681" w:rsidRDefault="0004140C" w:rsidP="00E0659B">
      <w:pPr>
        <w:rPr>
          <w:rFonts w:ascii="Arial" w:hAnsi="Arial" w:cs="Arial"/>
          <w:sz w:val="20"/>
          <w:szCs w:val="20"/>
        </w:rPr>
      </w:pPr>
    </w:p>
    <w:p w14:paraId="2559328D" w14:textId="77777777" w:rsidR="0004140C" w:rsidRPr="00AA4681" w:rsidRDefault="0004140C" w:rsidP="00E0659B">
      <w:pPr>
        <w:rPr>
          <w:rFonts w:ascii="Arial" w:hAnsi="Arial" w:cs="Arial"/>
          <w:sz w:val="20"/>
          <w:szCs w:val="20"/>
        </w:rPr>
      </w:pPr>
    </w:p>
    <w:p w14:paraId="69F4FED9" w14:textId="77777777" w:rsidR="0004140C" w:rsidRPr="00AA4681" w:rsidRDefault="0004140C" w:rsidP="00E0659B">
      <w:pPr>
        <w:rPr>
          <w:rFonts w:ascii="Arial" w:eastAsiaTheme="majorEastAsia" w:hAnsi="Arial" w:cs="Arial"/>
          <w:b/>
          <w:bCs/>
          <w:sz w:val="20"/>
          <w:szCs w:val="20"/>
        </w:rPr>
      </w:pPr>
    </w:p>
    <w:p w14:paraId="76E1AA70" w14:textId="77777777" w:rsidR="0004140C" w:rsidRPr="00AA4681" w:rsidRDefault="0004140C" w:rsidP="00E0659B"/>
    <w:p w14:paraId="266A766E" w14:textId="77777777" w:rsidR="004E1B49" w:rsidRPr="00AA4681" w:rsidRDefault="004E1B49" w:rsidP="00E0659B"/>
    <w:p w14:paraId="4CBA910C" w14:textId="77777777" w:rsidR="0098572F" w:rsidRPr="00AA4681" w:rsidRDefault="0098572F" w:rsidP="00E0659B">
      <w:pPr>
        <w:rPr>
          <w:rFonts w:ascii="Arial" w:eastAsiaTheme="majorEastAsia" w:hAnsi="Arial" w:cs="Arial"/>
          <w:b/>
          <w:bCs/>
          <w:sz w:val="20"/>
          <w:szCs w:val="20"/>
        </w:rPr>
      </w:pPr>
    </w:p>
    <w:p w14:paraId="4620A25F" w14:textId="77777777" w:rsidR="0098572F" w:rsidRPr="00AA4681" w:rsidRDefault="0098572F" w:rsidP="00E0659B">
      <w:pPr>
        <w:rPr>
          <w:rFonts w:ascii="Arial" w:eastAsiaTheme="majorEastAsia" w:hAnsi="Arial" w:cs="Arial"/>
          <w:b/>
          <w:bCs/>
          <w:sz w:val="20"/>
          <w:szCs w:val="20"/>
        </w:rPr>
      </w:pPr>
    </w:p>
    <w:p w14:paraId="00122B7D" w14:textId="77777777" w:rsidR="0098572F" w:rsidRPr="00AA4681" w:rsidRDefault="0098572F" w:rsidP="00E0659B">
      <w:pPr>
        <w:rPr>
          <w:rFonts w:ascii="Arial" w:eastAsiaTheme="majorEastAsia" w:hAnsi="Arial" w:cs="Arial"/>
          <w:b/>
          <w:bCs/>
          <w:sz w:val="20"/>
          <w:szCs w:val="20"/>
        </w:rPr>
      </w:pPr>
    </w:p>
    <w:p w14:paraId="2EB0FAF7" w14:textId="77777777" w:rsidR="0098572F" w:rsidRPr="00AA4681" w:rsidRDefault="0098572F" w:rsidP="00E0659B">
      <w:pPr>
        <w:rPr>
          <w:rFonts w:ascii="Arial" w:eastAsiaTheme="majorEastAsia" w:hAnsi="Arial" w:cs="Arial"/>
          <w:b/>
          <w:bCs/>
          <w:sz w:val="20"/>
          <w:szCs w:val="20"/>
        </w:rPr>
      </w:pPr>
    </w:p>
    <w:p w14:paraId="14A96EB0" w14:textId="77777777" w:rsidR="0098572F" w:rsidRDefault="0098572F" w:rsidP="00E0659B">
      <w:pPr>
        <w:rPr>
          <w:rFonts w:ascii="Arial" w:eastAsiaTheme="majorEastAsia" w:hAnsi="Arial" w:cs="Arial"/>
          <w:b/>
          <w:bCs/>
          <w:sz w:val="20"/>
          <w:szCs w:val="20"/>
        </w:rPr>
      </w:pPr>
    </w:p>
    <w:p w14:paraId="6C31A2ED" w14:textId="77777777" w:rsidR="00F958EB" w:rsidRPr="00AA4681" w:rsidRDefault="00F958EB" w:rsidP="00E0659B">
      <w:pPr>
        <w:rPr>
          <w:rFonts w:ascii="Arial" w:eastAsiaTheme="majorEastAsia" w:hAnsi="Arial" w:cs="Arial"/>
          <w:b/>
          <w:bCs/>
          <w:sz w:val="20"/>
          <w:szCs w:val="20"/>
        </w:rPr>
      </w:pPr>
    </w:p>
    <w:p w14:paraId="3E03D119" w14:textId="510DACC2" w:rsidR="00595900" w:rsidRPr="00AA4681" w:rsidRDefault="00595900" w:rsidP="00EA4E32">
      <w:pPr>
        <w:keepNext/>
        <w:keepLines/>
        <w:spacing w:before="40" w:after="0"/>
        <w:ind w:hanging="284"/>
        <w:outlineLvl w:val="1"/>
        <w:rPr>
          <w:rFonts w:ascii="Arial" w:eastAsiaTheme="majorEastAsia" w:hAnsi="Arial" w:cs="Arial"/>
          <w:color w:val="2F5496" w:themeColor="accent1" w:themeShade="BF"/>
          <w:sz w:val="20"/>
          <w:szCs w:val="20"/>
        </w:rPr>
      </w:pPr>
      <w:r w:rsidRPr="00AA4681">
        <w:rPr>
          <w:rFonts w:ascii="Arial" w:eastAsiaTheme="majorEastAsia" w:hAnsi="Arial" w:cs="Arial"/>
          <w:b/>
          <w:bCs/>
          <w:sz w:val="20"/>
          <w:szCs w:val="20"/>
        </w:rPr>
        <w:lastRenderedPageBreak/>
        <w:t>2.2 Transferencias, Asignaciones, Subsidios y Otras Ayudas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3379767D" w14:textId="77777777" w:rsidR="00595900" w:rsidRPr="00AA4681" w:rsidRDefault="00595900"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E588E4F"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Las transferencias, asignaciones, subsidios y otras ayudas comprenden el importe del gasto por las transferencias, asignaciones, subsidios y otras ayudas destinadas en forma directa o indirecta a los sectores público, privado y externo, mismos que se relacionan a continuación:</w:t>
      </w:r>
    </w:p>
    <w:p w14:paraId="365851A1" w14:textId="77777777" w:rsidR="009837F9" w:rsidRPr="00AA4681" w:rsidRDefault="009837F9" w:rsidP="009837F9">
      <w:pPr>
        <w:spacing w:after="0"/>
        <w:jc w:val="both"/>
        <w:rPr>
          <w:rFonts w:ascii="Arial" w:hAnsi="Arial" w:cs="Arial"/>
          <w:sz w:val="20"/>
          <w:szCs w:val="20"/>
        </w:rPr>
      </w:pPr>
    </w:p>
    <w:tbl>
      <w:tblPr>
        <w:tblW w:w="8222" w:type="dxa"/>
        <w:tblCellMar>
          <w:left w:w="70" w:type="dxa"/>
          <w:right w:w="70" w:type="dxa"/>
        </w:tblCellMar>
        <w:tblLook w:val="04A0" w:firstRow="1" w:lastRow="0" w:firstColumn="1" w:lastColumn="0" w:noHBand="0" w:noVBand="1"/>
      </w:tblPr>
      <w:tblGrid>
        <w:gridCol w:w="2074"/>
        <w:gridCol w:w="1823"/>
        <w:gridCol w:w="1874"/>
        <w:gridCol w:w="2451"/>
      </w:tblGrid>
      <w:tr w:rsidR="009837F9" w:rsidRPr="00D25DC6" w14:paraId="60DECA61" w14:textId="77777777" w:rsidTr="00BC30F8">
        <w:trPr>
          <w:trHeight w:val="20"/>
          <w:tblHeader/>
        </w:trPr>
        <w:tc>
          <w:tcPr>
            <w:tcW w:w="5771" w:type="dxa"/>
            <w:gridSpan w:val="3"/>
            <w:tcBorders>
              <w:top w:val="single" w:sz="8" w:space="0" w:color="auto"/>
              <w:left w:val="nil"/>
              <w:bottom w:val="single" w:sz="8" w:space="0" w:color="auto"/>
              <w:right w:val="nil"/>
            </w:tcBorders>
            <w:shd w:val="clear" w:color="000000" w:fill="D9D9D9"/>
            <w:noWrap/>
            <w:vAlign w:val="center"/>
            <w:hideMark/>
          </w:tcPr>
          <w:p w14:paraId="75405AA9" w14:textId="77777777" w:rsidR="009837F9" w:rsidRPr="00D25DC6" w:rsidRDefault="009837F9" w:rsidP="00BC30F8">
            <w:pPr>
              <w:pStyle w:val="Sinespaciado"/>
              <w:jc w:val="center"/>
              <w:rPr>
                <w:rFonts w:ascii="Arial" w:hAnsi="Arial" w:cs="Arial"/>
                <w:b/>
                <w:bCs/>
                <w:sz w:val="20"/>
                <w:szCs w:val="20"/>
                <w:lang w:eastAsia="es-MX"/>
              </w:rPr>
            </w:pPr>
            <w:r w:rsidRPr="00D25DC6">
              <w:rPr>
                <w:rFonts w:ascii="Arial" w:hAnsi="Arial" w:cs="Arial"/>
                <w:b/>
                <w:bCs/>
                <w:sz w:val="20"/>
                <w:szCs w:val="20"/>
                <w:lang w:eastAsia="es-MX"/>
              </w:rPr>
              <w:t>Concepto</w:t>
            </w:r>
          </w:p>
        </w:tc>
        <w:tc>
          <w:tcPr>
            <w:tcW w:w="2451" w:type="dxa"/>
            <w:tcBorders>
              <w:top w:val="single" w:sz="8" w:space="0" w:color="auto"/>
              <w:left w:val="nil"/>
              <w:bottom w:val="single" w:sz="8" w:space="0" w:color="auto"/>
              <w:right w:val="nil"/>
            </w:tcBorders>
            <w:shd w:val="clear" w:color="000000" w:fill="D9D9D9"/>
            <w:noWrap/>
            <w:vAlign w:val="center"/>
            <w:hideMark/>
          </w:tcPr>
          <w:p w14:paraId="40E3090B" w14:textId="77777777" w:rsidR="009837F9" w:rsidRPr="00D25DC6" w:rsidRDefault="009837F9" w:rsidP="00BC30F8">
            <w:pPr>
              <w:pStyle w:val="Sinespaciado"/>
              <w:jc w:val="center"/>
              <w:rPr>
                <w:rFonts w:ascii="Arial" w:hAnsi="Arial" w:cs="Arial"/>
                <w:b/>
                <w:bCs/>
                <w:sz w:val="20"/>
                <w:szCs w:val="20"/>
                <w:lang w:eastAsia="es-MX"/>
              </w:rPr>
            </w:pPr>
            <w:r w:rsidRPr="00D25DC6">
              <w:rPr>
                <w:rFonts w:ascii="Arial" w:hAnsi="Arial" w:cs="Arial"/>
                <w:b/>
                <w:bCs/>
                <w:sz w:val="20"/>
                <w:szCs w:val="20"/>
                <w:lang w:eastAsia="es-MX"/>
              </w:rPr>
              <w:t xml:space="preserve">   30 de septiembre 2025</w:t>
            </w:r>
          </w:p>
        </w:tc>
      </w:tr>
      <w:tr w:rsidR="009837F9" w:rsidRPr="00D25DC6" w14:paraId="7CBF72C8" w14:textId="77777777" w:rsidTr="00BC30F8">
        <w:trPr>
          <w:trHeight w:val="342"/>
        </w:trPr>
        <w:tc>
          <w:tcPr>
            <w:tcW w:w="5771" w:type="dxa"/>
            <w:gridSpan w:val="3"/>
            <w:tcBorders>
              <w:top w:val="nil"/>
              <w:left w:val="nil"/>
              <w:bottom w:val="nil"/>
              <w:right w:val="nil"/>
            </w:tcBorders>
            <w:noWrap/>
            <w:vAlign w:val="center"/>
            <w:hideMark/>
          </w:tcPr>
          <w:p w14:paraId="5E06CDD8"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Transferencias Internas y Asignaciones al Sector Público</w:t>
            </w:r>
          </w:p>
        </w:tc>
        <w:tc>
          <w:tcPr>
            <w:tcW w:w="2451" w:type="dxa"/>
            <w:tcBorders>
              <w:top w:val="nil"/>
              <w:left w:val="nil"/>
              <w:bottom w:val="nil"/>
              <w:right w:val="nil"/>
            </w:tcBorders>
            <w:noWrap/>
            <w:vAlign w:val="center"/>
            <w:hideMark/>
          </w:tcPr>
          <w:p w14:paraId="4613B2CE"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1,184,603,249.67</w:t>
            </w:r>
          </w:p>
        </w:tc>
      </w:tr>
      <w:tr w:rsidR="009837F9" w:rsidRPr="00D25DC6" w14:paraId="5CC2C329" w14:textId="77777777" w:rsidTr="00BC30F8">
        <w:trPr>
          <w:trHeight w:val="283"/>
        </w:trPr>
        <w:tc>
          <w:tcPr>
            <w:tcW w:w="3897" w:type="dxa"/>
            <w:gridSpan w:val="2"/>
            <w:tcBorders>
              <w:top w:val="nil"/>
              <w:left w:val="nil"/>
              <w:bottom w:val="nil"/>
              <w:right w:val="nil"/>
            </w:tcBorders>
            <w:noWrap/>
            <w:vAlign w:val="center"/>
            <w:hideMark/>
          </w:tcPr>
          <w:p w14:paraId="57A35CB7"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Asignaciones al Sector Público</w:t>
            </w:r>
          </w:p>
        </w:tc>
        <w:tc>
          <w:tcPr>
            <w:tcW w:w="1874" w:type="dxa"/>
            <w:tcBorders>
              <w:top w:val="nil"/>
              <w:left w:val="nil"/>
              <w:bottom w:val="nil"/>
              <w:right w:val="nil"/>
            </w:tcBorders>
            <w:noWrap/>
            <w:vAlign w:val="center"/>
            <w:hideMark/>
          </w:tcPr>
          <w:p w14:paraId="3128AE46"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00B28C73"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1,184,603,249.67</w:t>
            </w:r>
          </w:p>
        </w:tc>
      </w:tr>
      <w:tr w:rsidR="009837F9" w:rsidRPr="00D25DC6" w14:paraId="04DEF230" w14:textId="77777777" w:rsidTr="00BC30F8">
        <w:trPr>
          <w:trHeight w:val="20"/>
        </w:trPr>
        <w:tc>
          <w:tcPr>
            <w:tcW w:w="5771" w:type="dxa"/>
            <w:gridSpan w:val="3"/>
            <w:tcBorders>
              <w:top w:val="nil"/>
              <w:left w:val="nil"/>
              <w:bottom w:val="nil"/>
              <w:right w:val="nil"/>
            </w:tcBorders>
            <w:noWrap/>
            <w:vAlign w:val="center"/>
            <w:hideMark/>
          </w:tcPr>
          <w:p w14:paraId="36C5DC41"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Transferencias Internas al sector publico</w:t>
            </w:r>
          </w:p>
        </w:tc>
        <w:tc>
          <w:tcPr>
            <w:tcW w:w="2451" w:type="dxa"/>
            <w:tcBorders>
              <w:top w:val="nil"/>
              <w:left w:val="nil"/>
              <w:bottom w:val="nil"/>
              <w:right w:val="nil"/>
            </w:tcBorders>
            <w:noWrap/>
            <w:vAlign w:val="center"/>
            <w:hideMark/>
          </w:tcPr>
          <w:p w14:paraId="5F9F7F2E"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6E225871" w14:textId="77777777" w:rsidTr="00BC30F8">
        <w:trPr>
          <w:trHeight w:val="20"/>
        </w:trPr>
        <w:tc>
          <w:tcPr>
            <w:tcW w:w="5771" w:type="dxa"/>
            <w:gridSpan w:val="3"/>
            <w:tcBorders>
              <w:top w:val="nil"/>
              <w:left w:val="nil"/>
              <w:bottom w:val="nil"/>
              <w:right w:val="nil"/>
            </w:tcBorders>
            <w:noWrap/>
            <w:vAlign w:val="center"/>
            <w:hideMark/>
          </w:tcPr>
          <w:p w14:paraId="77FDD32E"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Transferencias al resto del sector Público</w:t>
            </w:r>
          </w:p>
        </w:tc>
        <w:tc>
          <w:tcPr>
            <w:tcW w:w="2451" w:type="dxa"/>
            <w:tcBorders>
              <w:top w:val="nil"/>
              <w:left w:val="nil"/>
              <w:bottom w:val="nil"/>
              <w:right w:val="nil"/>
            </w:tcBorders>
            <w:noWrap/>
            <w:vAlign w:val="center"/>
            <w:hideMark/>
          </w:tcPr>
          <w:p w14:paraId="5F9B914E"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105,844,541.00</w:t>
            </w:r>
          </w:p>
        </w:tc>
      </w:tr>
      <w:tr w:rsidR="009837F9" w:rsidRPr="00D25DC6" w14:paraId="066B5141" w14:textId="77777777" w:rsidTr="00BC30F8">
        <w:trPr>
          <w:trHeight w:val="20"/>
        </w:trPr>
        <w:tc>
          <w:tcPr>
            <w:tcW w:w="5771" w:type="dxa"/>
            <w:gridSpan w:val="3"/>
            <w:tcBorders>
              <w:top w:val="nil"/>
              <w:left w:val="nil"/>
              <w:bottom w:val="nil"/>
              <w:right w:val="nil"/>
            </w:tcBorders>
            <w:noWrap/>
            <w:vAlign w:val="center"/>
            <w:hideMark/>
          </w:tcPr>
          <w:p w14:paraId="36A7D19A"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Transferencias a Entidades Paraestatales</w:t>
            </w:r>
          </w:p>
        </w:tc>
        <w:tc>
          <w:tcPr>
            <w:tcW w:w="2451" w:type="dxa"/>
            <w:tcBorders>
              <w:top w:val="nil"/>
              <w:left w:val="nil"/>
              <w:bottom w:val="nil"/>
              <w:right w:val="nil"/>
            </w:tcBorders>
            <w:noWrap/>
            <w:vAlign w:val="center"/>
            <w:hideMark/>
          </w:tcPr>
          <w:p w14:paraId="5F20BFCF"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459EEEF5" w14:textId="77777777" w:rsidTr="00BC30F8">
        <w:trPr>
          <w:trHeight w:val="306"/>
        </w:trPr>
        <w:tc>
          <w:tcPr>
            <w:tcW w:w="5771" w:type="dxa"/>
            <w:gridSpan w:val="3"/>
            <w:tcBorders>
              <w:top w:val="nil"/>
              <w:left w:val="nil"/>
              <w:bottom w:val="nil"/>
              <w:right w:val="nil"/>
            </w:tcBorders>
            <w:noWrap/>
            <w:vAlign w:val="center"/>
            <w:hideMark/>
          </w:tcPr>
          <w:p w14:paraId="5E18D10D"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Transferencias a entidades Federativas y Municipios</w:t>
            </w:r>
          </w:p>
        </w:tc>
        <w:tc>
          <w:tcPr>
            <w:tcW w:w="2451" w:type="dxa"/>
            <w:tcBorders>
              <w:top w:val="nil"/>
              <w:left w:val="nil"/>
              <w:bottom w:val="nil"/>
              <w:right w:val="nil"/>
            </w:tcBorders>
            <w:noWrap/>
            <w:vAlign w:val="center"/>
            <w:hideMark/>
          </w:tcPr>
          <w:p w14:paraId="7918C087"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105,844,541.00</w:t>
            </w:r>
          </w:p>
        </w:tc>
      </w:tr>
      <w:tr w:rsidR="009837F9" w:rsidRPr="00D25DC6" w14:paraId="40E1649E" w14:textId="77777777" w:rsidTr="00BC30F8">
        <w:trPr>
          <w:trHeight w:val="20"/>
        </w:trPr>
        <w:tc>
          <w:tcPr>
            <w:tcW w:w="5771" w:type="dxa"/>
            <w:gridSpan w:val="3"/>
            <w:tcBorders>
              <w:top w:val="nil"/>
              <w:left w:val="nil"/>
              <w:bottom w:val="nil"/>
              <w:right w:val="nil"/>
            </w:tcBorders>
            <w:noWrap/>
            <w:vAlign w:val="center"/>
            <w:hideMark/>
          </w:tcPr>
          <w:p w14:paraId="7D4206D7"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 xml:space="preserve">Subsidios y Subvenciones                                           </w:t>
            </w:r>
          </w:p>
        </w:tc>
        <w:tc>
          <w:tcPr>
            <w:tcW w:w="2451" w:type="dxa"/>
            <w:tcBorders>
              <w:top w:val="nil"/>
              <w:left w:val="nil"/>
              <w:bottom w:val="nil"/>
              <w:right w:val="nil"/>
            </w:tcBorders>
            <w:noWrap/>
            <w:vAlign w:val="center"/>
            <w:hideMark/>
          </w:tcPr>
          <w:p w14:paraId="690D5E23"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1543EAF1" w14:textId="77777777" w:rsidTr="00BC30F8">
        <w:trPr>
          <w:trHeight w:val="20"/>
        </w:trPr>
        <w:tc>
          <w:tcPr>
            <w:tcW w:w="2074" w:type="dxa"/>
            <w:tcBorders>
              <w:top w:val="nil"/>
              <w:left w:val="nil"/>
              <w:bottom w:val="nil"/>
              <w:right w:val="nil"/>
            </w:tcBorders>
            <w:noWrap/>
            <w:vAlign w:val="center"/>
            <w:hideMark/>
          </w:tcPr>
          <w:p w14:paraId="21DDDD90"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Subsidios</w:t>
            </w:r>
          </w:p>
        </w:tc>
        <w:tc>
          <w:tcPr>
            <w:tcW w:w="1823" w:type="dxa"/>
            <w:tcBorders>
              <w:top w:val="nil"/>
              <w:left w:val="nil"/>
              <w:bottom w:val="nil"/>
              <w:right w:val="nil"/>
            </w:tcBorders>
            <w:noWrap/>
            <w:vAlign w:val="center"/>
            <w:hideMark/>
          </w:tcPr>
          <w:p w14:paraId="5789A0D2"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55EB8B61"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484EE214"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379B5C33" w14:textId="77777777" w:rsidTr="00BC30F8">
        <w:trPr>
          <w:trHeight w:val="20"/>
        </w:trPr>
        <w:tc>
          <w:tcPr>
            <w:tcW w:w="2074" w:type="dxa"/>
            <w:tcBorders>
              <w:top w:val="nil"/>
              <w:left w:val="nil"/>
              <w:bottom w:val="nil"/>
              <w:right w:val="nil"/>
            </w:tcBorders>
            <w:noWrap/>
            <w:vAlign w:val="center"/>
            <w:hideMark/>
          </w:tcPr>
          <w:p w14:paraId="6998D293"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Subvenciones</w:t>
            </w:r>
          </w:p>
        </w:tc>
        <w:tc>
          <w:tcPr>
            <w:tcW w:w="1823" w:type="dxa"/>
            <w:tcBorders>
              <w:top w:val="nil"/>
              <w:left w:val="nil"/>
              <w:bottom w:val="nil"/>
              <w:right w:val="nil"/>
            </w:tcBorders>
            <w:noWrap/>
            <w:vAlign w:val="center"/>
            <w:hideMark/>
          </w:tcPr>
          <w:p w14:paraId="26D345FE"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1230ED07"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7A01F184"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1013738F" w14:textId="77777777" w:rsidTr="00BC30F8">
        <w:trPr>
          <w:trHeight w:val="20"/>
        </w:trPr>
        <w:tc>
          <w:tcPr>
            <w:tcW w:w="2074" w:type="dxa"/>
            <w:tcBorders>
              <w:top w:val="nil"/>
              <w:left w:val="nil"/>
              <w:bottom w:val="nil"/>
              <w:right w:val="nil"/>
            </w:tcBorders>
            <w:noWrap/>
            <w:vAlign w:val="center"/>
            <w:hideMark/>
          </w:tcPr>
          <w:p w14:paraId="5E2CE51F"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Ayudas Sociales</w:t>
            </w:r>
          </w:p>
        </w:tc>
        <w:tc>
          <w:tcPr>
            <w:tcW w:w="1823" w:type="dxa"/>
            <w:tcBorders>
              <w:top w:val="nil"/>
              <w:left w:val="nil"/>
              <w:bottom w:val="nil"/>
              <w:right w:val="nil"/>
            </w:tcBorders>
            <w:noWrap/>
            <w:vAlign w:val="center"/>
            <w:hideMark/>
          </w:tcPr>
          <w:p w14:paraId="7B5EB2DF"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7B010254"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70C35151"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93,538,913.98</w:t>
            </w:r>
          </w:p>
        </w:tc>
      </w:tr>
      <w:tr w:rsidR="009837F9" w:rsidRPr="00D25DC6" w14:paraId="13A40E2D" w14:textId="77777777" w:rsidTr="00BC30F8">
        <w:trPr>
          <w:trHeight w:val="80"/>
        </w:trPr>
        <w:tc>
          <w:tcPr>
            <w:tcW w:w="3897" w:type="dxa"/>
            <w:gridSpan w:val="2"/>
            <w:tcBorders>
              <w:top w:val="nil"/>
              <w:left w:val="nil"/>
              <w:bottom w:val="nil"/>
              <w:right w:val="nil"/>
            </w:tcBorders>
            <w:noWrap/>
            <w:vAlign w:val="center"/>
            <w:hideMark/>
          </w:tcPr>
          <w:p w14:paraId="5544F46A"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Ayudas Sociales a Personas</w:t>
            </w:r>
          </w:p>
        </w:tc>
        <w:tc>
          <w:tcPr>
            <w:tcW w:w="1874" w:type="dxa"/>
            <w:tcBorders>
              <w:top w:val="nil"/>
              <w:left w:val="nil"/>
              <w:bottom w:val="nil"/>
              <w:right w:val="nil"/>
            </w:tcBorders>
            <w:noWrap/>
            <w:vAlign w:val="center"/>
            <w:hideMark/>
          </w:tcPr>
          <w:p w14:paraId="51615A94"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bottom"/>
            <w:hideMark/>
          </w:tcPr>
          <w:p w14:paraId="1EDCB1F7"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color w:val="000000"/>
                <w:sz w:val="20"/>
                <w:szCs w:val="20"/>
              </w:rPr>
              <w:t>60,643,501.18</w:t>
            </w:r>
          </w:p>
        </w:tc>
      </w:tr>
      <w:tr w:rsidR="009837F9" w:rsidRPr="00D25DC6" w14:paraId="05FF639B" w14:textId="77777777" w:rsidTr="00BC30F8">
        <w:trPr>
          <w:trHeight w:val="20"/>
        </w:trPr>
        <w:tc>
          <w:tcPr>
            <w:tcW w:w="5771" w:type="dxa"/>
            <w:gridSpan w:val="3"/>
            <w:tcBorders>
              <w:top w:val="nil"/>
              <w:left w:val="nil"/>
              <w:bottom w:val="nil"/>
              <w:right w:val="nil"/>
            </w:tcBorders>
            <w:noWrap/>
            <w:vAlign w:val="center"/>
            <w:hideMark/>
          </w:tcPr>
          <w:p w14:paraId="17C085BA"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Becas y Otras Ayudas Para Programas</w:t>
            </w:r>
          </w:p>
        </w:tc>
        <w:tc>
          <w:tcPr>
            <w:tcW w:w="2451" w:type="dxa"/>
            <w:tcBorders>
              <w:top w:val="nil"/>
              <w:left w:val="nil"/>
              <w:bottom w:val="nil"/>
              <w:right w:val="nil"/>
            </w:tcBorders>
            <w:noWrap/>
            <w:vAlign w:val="center"/>
            <w:hideMark/>
          </w:tcPr>
          <w:p w14:paraId="4FD6FEF2" w14:textId="2700F397" w:rsidR="009837F9" w:rsidRPr="00D25DC6" w:rsidRDefault="00D25DC6" w:rsidP="00BC30F8">
            <w:pPr>
              <w:pStyle w:val="Sinespaciado"/>
              <w:jc w:val="right"/>
              <w:rPr>
                <w:rFonts w:ascii="Arial" w:hAnsi="Arial" w:cs="Arial"/>
                <w:sz w:val="20"/>
                <w:szCs w:val="20"/>
                <w:lang w:eastAsia="es-MX"/>
              </w:rPr>
            </w:pPr>
            <w:r w:rsidRPr="00D25DC6">
              <w:rPr>
                <w:rFonts w:ascii="Arial" w:hAnsi="Arial" w:cs="Arial"/>
                <w:sz w:val="20"/>
                <w:szCs w:val="20"/>
                <w:lang w:eastAsia="es-MX"/>
              </w:rPr>
              <w:t>19,751,112.80</w:t>
            </w:r>
          </w:p>
        </w:tc>
      </w:tr>
      <w:tr w:rsidR="009837F9" w:rsidRPr="00D25DC6" w14:paraId="2A55B7AE" w14:textId="77777777" w:rsidTr="00BC30F8">
        <w:trPr>
          <w:trHeight w:val="80"/>
        </w:trPr>
        <w:tc>
          <w:tcPr>
            <w:tcW w:w="3897" w:type="dxa"/>
            <w:gridSpan w:val="2"/>
            <w:tcBorders>
              <w:top w:val="nil"/>
              <w:left w:val="nil"/>
              <w:bottom w:val="nil"/>
              <w:right w:val="nil"/>
            </w:tcBorders>
            <w:noWrap/>
            <w:vAlign w:val="center"/>
            <w:hideMark/>
          </w:tcPr>
          <w:p w14:paraId="319CF50C"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Ayudas Sociales a Instituciones</w:t>
            </w:r>
          </w:p>
        </w:tc>
        <w:tc>
          <w:tcPr>
            <w:tcW w:w="1874" w:type="dxa"/>
            <w:tcBorders>
              <w:top w:val="nil"/>
              <w:left w:val="nil"/>
              <w:bottom w:val="nil"/>
              <w:right w:val="nil"/>
            </w:tcBorders>
            <w:noWrap/>
            <w:vAlign w:val="center"/>
            <w:hideMark/>
          </w:tcPr>
          <w:p w14:paraId="6D7188A0"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bottom"/>
            <w:hideMark/>
          </w:tcPr>
          <w:p w14:paraId="379355F7"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color w:val="000000"/>
                <w:sz w:val="20"/>
                <w:szCs w:val="20"/>
              </w:rPr>
              <w:t>13,144,300.00</w:t>
            </w:r>
          </w:p>
        </w:tc>
      </w:tr>
      <w:tr w:rsidR="009837F9" w:rsidRPr="00D25DC6" w14:paraId="61A531CC" w14:textId="77777777" w:rsidTr="00BC30F8">
        <w:trPr>
          <w:trHeight w:val="20"/>
        </w:trPr>
        <w:tc>
          <w:tcPr>
            <w:tcW w:w="5771" w:type="dxa"/>
            <w:gridSpan w:val="3"/>
            <w:tcBorders>
              <w:top w:val="nil"/>
              <w:left w:val="nil"/>
              <w:bottom w:val="nil"/>
              <w:right w:val="nil"/>
            </w:tcBorders>
            <w:noWrap/>
            <w:vAlign w:val="center"/>
            <w:hideMark/>
          </w:tcPr>
          <w:p w14:paraId="3574449C"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Ayudas Sociales por Desastres Naturales y Otros Siniestros</w:t>
            </w:r>
          </w:p>
        </w:tc>
        <w:tc>
          <w:tcPr>
            <w:tcW w:w="2451" w:type="dxa"/>
            <w:tcBorders>
              <w:top w:val="nil"/>
              <w:left w:val="nil"/>
              <w:bottom w:val="nil"/>
              <w:right w:val="nil"/>
            </w:tcBorders>
            <w:noWrap/>
            <w:vAlign w:val="center"/>
            <w:hideMark/>
          </w:tcPr>
          <w:p w14:paraId="4878E991"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7A25B874" w14:textId="77777777" w:rsidTr="00BC30F8">
        <w:trPr>
          <w:trHeight w:val="20"/>
        </w:trPr>
        <w:tc>
          <w:tcPr>
            <w:tcW w:w="3897" w:type="dxa"/>
            <w:gridSpan w:val="2"/>
            <w:tcBorders>
              <w:top w:val="nil"/>
              <w:left w:val="nil"/>
              <w:bottom w:val="nil"/>
              <w:right w:val="nil"/>
            </w:tcBorders>
            <w:noWrap/>
            <w:vAlign w:val="center"/>
            <w:hideMark/>
          </w:tcPr>
          <w:p w14:paraId="19743BF3"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Pensiones y Jubilaciones</w:t>
            </w:r>
          </w:p>
        </w:tc>
        <w:tc>
          <w:tcPr>
            <w:tcW w:w="1874" w:type="dxa"/>
            <w:tcBorders>
              <w:top w:val="nil"/>
              <w:left w:val="nil"/>
              <w:bottom w:val="nil"/>
              <w:right w:val="nil"/>
            </w:tcBorders>
            <w:noWrap/>
            <w:vAlign w:val="center"/>
            <w:hideMark/>
          </w:tcPr>
          <w:p w14:paraId="1B2C8EC7"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176E364C"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0.00</w:t>
            </w:r>
          </w:p>
        </w:tc>
      </w:tr>
      <w:tr w:rsidR="009837F9" w:rsidRPr="00D25DC6" w14:paraId="0B80951C" w14:textId="77777777" w:rsidTr="00BC30F8">
        <w:trPr>
          <w:trHeight w:val="20"/>
        </w:trPr>
        <w:tc>
          <w:tcPr>
            <w:tcW w:w="2074" w:type="dxa"/>
            <w:tcBorders>
              <w:top w:val="nil"/>
              <w:left w:val="nil"/>
              <w:bottom w:val="nil"/>
              <w:right w:val="nil"/>
            </w:tcBorders>
            <w:noWrap/>
            <w:vAlign w:val="center"/>
            <w:hideMark/>
          </w:tcPr>
          <w:p w14:paraId="142238D9"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Pensiones</w:t>
            </w:r>
          </w:p>
        </w:tc>
        <w:tc>
          <w:tcPr>
            <w:tcW w:w="1823" w:type="dxa"/>
            <w:tcBorders>
              <w:top w:val="nil"/>
              <w:left w:val="nil"/>
              <w:bottom w:val="nil"/>
              <w:right w:val="nil"/>
            </w:tcBorders>
            <w:noWrap/>
            <w:vAlign w:val="center"/>
            <w:hideMark/>
          </w:tcPr>
          <w:p w14:paraId="7FEB964C"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0BF1EE07"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5B45454E"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729B7E64" w14:textId="77777777" w:rsidTr="00BC30F8">
        <w:trPr>
          <w:trHeight w:val="20"/>
        </w:trPr>
        <w:tc>
          <w:tcPr>
            <w:tcW w:w="2074" w:type="dxa"/>
            <w:tcBorders>
              <w:top w:val="nil"/>
              <w:left w:val="nil"/>
              <w:bottom w:val="nil"/>
              <w:right w:val="nil"/>
            </w:tcBorders>
            <w:noWrap/>
            <w:vAlign w:val="center"/>
            <w:hideMark/>
          </w:tcPr>
          <w:p w14:paraId="5EE5097E"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Jubilaciones</w:t>
            </w:r>
          </w:p>
        </w:tc>
        <w:tc>
          <w:tcPr>
            <w:tcW w:w="1823" w:type="dxa"/>
            <w:tcBorders>
              <w:top w:val="nil"/>
              <w:left w:val="nil"/>
              <w:bottom w:val="nil"/>
              <w:right w:val="nil"/>
            </w:tcBorders>
            <w:noWrap/>
            <w:vAlign w:val="center"/>
            <w:hideMark/>
          </w:tcPr>
          <w:p w14:paraId="13AA1B11"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7FDD0B0D"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5DFDF48C"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4AFEA1A9" w14:textId="77777777" w:rsidTr="00BC30F8">
        <w:trPr>
          <w:trHeight w:val="20"/>
        </w:trPr>
        <w:tc>
          <w:tcPr>
            <w:tcW w:w="3897" w:type="dxa"/>
            <w:gridSpan w:val="2"/>
            <w:tcBorders>
              <w:top w:val="nil"/>
              <w:left w:val="nil"/>
              <w:bottom w:val="nil"/>
              <w:right w:val="nil"/>
            </w:tcBorders>
            <w:noWrap/>
            <w:vAlign w:val="center"/>
            <w:hideMark/>
          </w:tcPr>
          <w:p w14:paraId="524CB2DF"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Otras Pensiones y Jubilaciones</w:t>
            </w:r>
          </w:p>
        </w:tc>
        <w:tc>
          <w:tcPr>
            <w:tcW w:w="1874" w:type="dxa"/>
            <w:tcBorders>
              <w:top w:val="nil"/>
              <w:left w:val="nil"/>
              <w:bottom w:val="nil"/>
              <w:right w:val="nil"/>
            </w:tcBorders>
            <w:noWrap/>
            <w:vAlign w:val="center"/>
            <w:hideMark/>
          </w:tcPr>
          <w:p w14:paraId="6376E841"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63B8FE3F"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40039A0E" w14:textId="77777777" w:rsidTr="00BC30F8">
        <w:trPr>
          <w:trHeight w:val="20"/>
        </w:trPr>
        <w:tc>
          <w:tcPr>
            <w:tcW w:w="2074" w:type="dxa"/>
            <w:tcBorders>
              <w:top w:val="nil"/>
              <w:left w:val="nil"/>
              <w:bottom w:val="nil"/>
              <w:right w:val="nil"/>
            </w:tcBorders>
            <w:noWrap/>
            <w:vAlign w:val="center"/>
            <w:hideMark/>
          </w:tcPr>
          <w:p w14:paraId="258CA404"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Donativos</w:t>
            </w:r>
          </w:p>
        </w:tc>
        <w:tc>
          <w:tcPr>
            <w:tcW w:w="1823" w:type="dxa"/>
            <w:tcBorders>
              <w:top w:val="nil"/>
              <w:left w:val="nil"/>
              <w:bottom w:val="nil"/>
              <w:right w:val="nil"/>
            </w:tcBorders>
            <w:noWrap/>
            <w:vAlign w:val="center"/>
            <w:hideMark/>
          </w:tcPr>
          <w:p w14:paraId="1F7CFC34" w14:textId="77777777" w:rsidR="009837F9" w:rsidRPr="00D25DC6" w:rsidRDefault="009837F9" w:rsidP="00BC30F8">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18E42D10"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04A16DF2"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0.00</w:t>
            </w:r>
          </w:p>
        </w:tc>
      </w:tr>
      <w:tr w:rsidR="009837F9" w:rsidRPr="00D25DC6" w14:paraId="3AED97B6" w14:textId="77777777" w:rsidTr="00BC30F8">
        <w:trPr>
          <w:trHeight w:val="20"/>
        </w:trPr>
        <w:tc>
          <w:tcPr>
            <w:tcW w:w="5771" w:type="dxa"/>
            <w:gridSpan w:val="3"/>
            <w:tcBorders>
              <w:top w:val="nil"/>
              <w:left w:val="nil"/>
              <w:bottom w:val="nil"/>
              <w:right w:val="nil"/>
            </w:tcBorders>
            <w:noWrap/>
            <w:vAlign w:val="center"/>
            <w:hideMark/>
          </w:tcPr>
          <w:p w14:paraId="6539ED51"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Donativos a Instituciones sin fines de lucro</w:t>
            </w:r>
          </w:p>
        </w:tc>
        <w:tc>
          <w:tcPr>
            <w:tcW w:w="2451" w:type="dxa"/>
            <w:tcBorders>
              <w:top w:val="nil"/>
              <w:left w:val="nil"/>
              <w:bottom w:val="nil"/>
              <w:right w:val="nil"/>
            </w:tcBorders>
            <w:noWrap/>
            <w:vAlign w:val="center"/>
            <w:hideMark/>
          </w:tcPr>
          <w:p w14:paraId="7A521B48"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3FFC54E4" w14:textId="77777777" w:rsidTr="00BC30F8">
        <w:trPr>
          <w:trHeight w:val="20"/>
        </w:trPr>
        <w:tc>
          <w:tcPr>
            <w:tcW w:w="3897" w:type="dxa"/>
            <w:gridSpan w:val="2"/>
            <w:tcBorders>
              <w:top w:val="nil"/>
              <w:left w:val="nil"/>
              <w:bottom w:val="nil"/>
              <w:right w:val="nil"/>
            </w:tcBorders>
            <w:noWrap/>
            <w:vAlign w:val="center"/>
            <w:hideMark/>
          </w:tcPr>
          <w:p w14:paraId="47E1F303" w14:textId="77777777" w:rsidR="009837F9" w:rsidRPr="00D25DC6" w:rsidRDefault="009837F9" w:rsidP="00BC30F8">
            <w:pPr>
              <w:pStyle w:val="Sinespaciado"/>
              <w:rPr>
                <w:rFonts w:ascii="Arial" w:hAnsi="Arial" w:cs="Arial"/>
                <w:b/>
                <w:bCs/>
                <w:sz w:val="20"/>
                <w:szCs w:val="20"/>
                <w:lang w:eastAsia="es-MX"/>
              </w:rPr>
            </w:pPr>
            <w:r w:rsidRPr="00D25DC6">
              <w:rPr>
                <w:rFonts w:ascii="Arial" w:hAnsi="Arial" w:cs="Arial"/>
                <w:b/>
                <w:bCs/>
                <w:sz w:val="20"/>
                <w:szCs w:val="20"/>
                <w:lang w:eastAsia="es-MX"/>
              </w:rPr>
              <w:t>Transferencias al Exterior</w:t>
            </w:r>
          </w:p>
        </w:tc>
        <w:tc>
          <w:tcPr>
            <w:tcW w:w="1874" w:type="dxa"/>
            <w:tcBorders>
              <w:top w:val="nil"/>
              <w:left w:val="nil"/>
              <w:bottom w:val="nil"/>
              <w:right w:val="nil"/>
            </w:tcBorders>
            <w:noWrap/>
            <w:vAlign w:val="center"/>
            <w:hideMark/>
          </w:tcPr>
          <w:p w14:paraId="4234A862" w14:textId="77777777" w:rsidR="009837F9" w:rsidRPr="00D25DC6" w:rsidRDefault="009837F9" w:rsidP="00BC30F8">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792C9FD3" w14:textId="77777777" w:rsidR="009837F9" w:rsidRPr="00D25DC6" w:rsidRDefault="009837F9" w:rsidP="00BC30F8">
            <w:pPr>
              <w:pStyle w:val="Sinespaciado"/>
              <w:jc w:val="right"/>
              <w:rPr>
                <w:rFonts w:ascii="Arial" w:hAnsi="Arial" w:cs="Arial"/>
                <w:b/>
                <w:bCs/>
                <w:sz w:val="20"/>
                <w:szCs w:val="20"/>
                <w:lang w:eastAsia="es-MX"/>
              </w:rPr>
            </w:pPr>
            <w:r w:rsidRPr="00D25DC6">
              <w:rPr>
                <w:rFonts w:ascii="Arial" w:hAnsi="Arial" w:cs="Arial"/>
                <w:b/>
                <w:bCs/>
                <w:sz w:val="20"/>
                <w:szCs w:val="20"/>
                <w:lang w:eastAsia="es-MX"/>
              </w:rPr>
              <w:t>0.00</w:t>
            </w:r>
          </w:p>
        </w:tc>
      </w:tr>
      <w:tr w:rsidR="009837F9" w:rsidRPr="00D25DC6" w14:paraId="5009DD94" w14:textId="77777777" w:rsidTr="00BC30F8">
        <w:trPr>
          <w:trHeight w:val="20"/>
        </w:trPr>
        <w:tc>
          <w:tcPr>
            <w:tcW w:w="5771" w:type="dxa"/>
            <w:gridSpan w:val="3"/>
            <w:tcBorders>
              <w:top w:val="nil"/>
              <w:left w:val="nil"/>
              <w:bottom w:val="nil"/>
              <w:right w:val="nil"/>
            </w:tcBorders>
            <w:vAlign w:val="center"/>
            <w:hideMark/>
          </w:tcPr>
          <w:p w14:paraId="4E5196C1"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Transferencias al Exterior a Gobiernos Extranjeros y Organismos Internacionales</w:t>
            </w:r>
          </w:p>
        </w:tc>
        <w:tc>
          <w:tcPr>
            <w:tcW w:w="2451" w:type="dxa"/>
            <w:tcBorders>
              <w:top w:val="nil"/>
              <w:left w:val="nil"/>
              <w:bottom w:val="nil"/>
              <w:right w:val="nil"/>
            </w:tcBorders>
            <w:noWrap/>
            <w:vAlign w:val="center"/>
            <w:hideMark/>
          </w:tcPr>
          <w:p w14:paraId="2B11417B"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398831BA" w14:textId="77777777" w:rsidTr="00BC30F8">
        <w:trPr>
          <w:trHeight w:val="20"/>
        </w:trPr>
        <w:tc>
          <w:tcPr>
            <w:tcW w:w="5771" w:type="dxa"/>
            <w:gridSpan w:val="3"/>
            <w:tcBorders>
              <w:top w:val="nil"/>
              <w:left w:val="nil"/>
              <w:bottom w:val="nil"/>
              <w:right w:val="nil"/>
            </w:tcBorders>
            <w:noWrap/>
            <w:vAlign w:val="center"/>
            <w:hideMark/>
          </w:tcPr>
          <w:p w14:paraId="25866510" w14:textId="77777777" w:rsidR="009837F9" w:rsidRPr="00D25DC6" w:rsidRDefault="009837F9" w:rsidP="00BC30F8">
            <w:pPr>
              <w:pStyle w:val="Sinespaciado"/>
              <w:rPr>
                <w:rFonts w:ascii="Arial" w:hAnsi="Arial" w:cs="Arial"/>
                <w:sz w:val="20"/>
                <w:szCs w:val="20"/>
                <w:lang w:eastAsia="es-MX"/>
              </w:rPr>
            </w:pPr>
            <w:r w:rsidRPr="00D25DC6">
              <w:rPr>
                <w:rFonts w:ascii="Arial" w:hAnsi="Arial" w:cs="Arial"/>
                <w:sz w:val="20"/>
                <w:szCs w:val="20"/>
                <w:lang w:eastAsia="es-MX"/>
              </w:rPr>
              <w:t>Transferencias al Sector Privado Externo</w:t>
            </w:r>
          </w:p>
        </w:tc>
        <w:tc>
          <w:tcPr>
            <w:tcW w:w="2451" w:type="dxa"/>
            <w:tcBorders>
              <w:top w:val="nil"/>
              <w:left w:val="nil"/>
              <w:bottom w:val="nil"/>
              <w:right w:val="nil"/>
            </w:tcBorders>
            <w:noWrap/>
            <w:vAlign w:val="center"/>
            <w:hideMark/>
          </w:tcPr>
          <w:p w14:paraId="2FDFD8AD" w14:textId="77777777" w:rsidR="009837F9" w:rsidRPr="00D25DC6" w:rsidRDefault="009837F9" w:rsidP="00BC30F8">
            <w:pPr>
              <w:pStyle w:val="Sinespaciado"/>
              <w:jc w:val="right"/>
              <w:rPr>
                <w:rFonts w:ascii="Arial" w:hAnsi="Arial" w:cs="Arial"/>
                <w:sz w:val="20"/>
                <w:szCs w:val="20"/>
                <w:lang w:eastAsia="es-MX"/>
              </w:rPr>
            </w:pPr>
            <w:r w:rsidRPr="00D25DC6">
              <w:rPr>
                <w:rFonts w:ascii="Arial" w:hAnsi="Arial" w:cs="Arial"/>
                <w:sz w:val="20"/>
                <w:szCs w:val="20"/>
                <w:lang w:eastAsia="es-MX"/>
              </w:rPr>
              <w:t>0.00</w:t>
            </w:r>
          </w:p>
        </w:tc>
      </w:tr>
      <w:tr w:rsidR="009837F9" w:rsidRPr="00D25DC6" w14:paraId="174DC1F6" w14:textId="77777777" w:rsidTr="00BC30F8">
        <w:trPr>
          <w:trHeight w:val="60"/>
        </w:trPr>
        <w:tc>
          <w:tcPr>
            <w:tcW w:w="5771" w:type="dxa"/>
            <w:gridSpan w:val="3"/>
            <w:tcBorders>
              <w:top w:val="single" w:sz="8" w:space="0" w:color="auto"/>
              <w:left w:val="nil"/>
              <w:bottom w:val="single" w:sz="8" w:space="0" w:color="auto"/>
              <w:right w:val="nil"/>
            </w:tcBorders>
            <w:shd w:val="clear" w:color="000000" w:fill="D9D9D9"/>
            <w:vAlign w:val="center"/>
            <w:hideMark/>
          </w:tcPr>
          <w:p w14:paraId="38E86DFC" w14:textId="129C59D0" w:rsidR="009837F9" w:rsidRPr="00D25DC6" w:rsidRDefault="009837F9" w:rsidP="00BC30F8">
            <w:pPr>
              <w:pStyle w:val="Sinespaciado"/>
              <w:rPr>
                <w:rFonts w:ascii="Arial" w:hAnsi="Arial" w:cs="Arial"/>
                <w:b/>
                <w:bCs/>
                <w:sz w:val="20"/>
                <w:szCs w:val="20"/>
                <w:lang w:eastAsia="es-MX"/>
              </w:rPr>
            </w:pPr>
            <w:proofErr w:type="gramStart"/>
            <w:r w:rsidRPr="00D25DC6">
              <w:rPr>
                <w:rFonts w:ascii="Arial" w:hAnsi="Arial" w:cs="Arial"/>
                <w:b/>
                <w:bCs/>
                <w:sz w:val="20"/>
                <w:szCs w:val="20"/>
                <w:lang w:eastAsia="es-MX"/>
              </w:rPr>
              <w:t>Total</w:t>
            </w:r>
            <w:proofErr w:type="gramEnd"/>
            <w:r w:rsidRPr="00D25DC6">
              <w:rPr>
                <w:rFonts w:ascii="Arial" w:hAnsi="Arial" w:cs="Arial"/>
                <w:b/>
                <w:bCs/>
                <w:sz w:val="20"/>
                <w:szCs w:val="20"/>
                <w:lang w:eastAsia="es-MX"/>
              </w:rPr>
              <w:t xml:space="preserve"> de Transferencias, Asignaciones, Subsidios y Otras Ayudas</w:t>
            </w:r>
          </w:p>
        </w:tc>
        <w:tc>
          <w:tcPr>
            <w:tcW w:w="2451" w:type="dxa"/>
            <w:tcBorders>
              <w:top w:val="single" w:sz="8" w:space="0" w:color="auto"/>
              <w:left w:val="nil"/>
              <w:bottom w:val="single" w:sz="8" w:space="0" w:color="auto"/>
              <w:right w:val="nil"/>
            </w:tcBorders>
            <w:shd w:val="clear" w:color="000000" w:fill="D9D9D9"/>
            <w:noWrap/>
            <w:vAlign w:val="center"/>
            <w:hideMark/>
          </w:tcPr>
          <w:p w14:paraId="47D025FA" w14:textId="77777777" w:rsidR="009837F9" w:rsidRPr="00D25DC6" w:rsidRDefault="009837F9" w:rsidP="00BC30F8">
            <w:pPr>
              <w:pStyle w:val="Sinespaciado"/>
              <w:jc w:val="right"/>
              <w:rPr>
                <w:rFonts w:ascii="Arial" w:hAnsi="Arial" w:cs="Arial"/>
                <w:b/>
                <w:bCs/>
                <w:sz w:val="20"/>
                <w:szCs w:val="20"/>
              </w:rPr>
            </w:pPr>
            <w:r w:rsidRPr="00D25DC6">
              <w:rPr>
                <w:rFonts w:ascii="Arial" w:hAnsi="Arial" w:cs="Arial"/>
                <w:b/>
                <w:bCs/>
                <w:sz w:val="20"/>
                <w:szCs w:val="20"/>
              </w:rPr>
              <w:t>1,383,986,704.65</w:t>
            </w:r>
          </w:p>
        </w:tc>
      </w:tr>
    </w:tbl>
    <w:p w14:paraId="209DD27F" w14:textId="77777777" w:rsidR="00DD5D6F" w:rsidRPr="00AA4681" w:rsidRDefault="00DD5D6F" w:rsidP="00E0659B">
      <w:pPr>
        <w:spacing w:after="0"/>
        <w:jc w:val="both"/>
        <w:rPr>
          <w:rFonts w:ascii="Arial" w:hAnsi="Arial" w:cs="Arial"/>
          <w:sz w:val="20"/>
          <w:szCs w:val="20"/>
        </w:rPr>
      </w:pPr>
    </w:p>
    <w:p w14:paraId="33973370" w14:textId="424CCA9B" w:rsidR="002A33A1" w:rsidRPr="00AA4681" w:rsidRDefault="00BA3347" w:rsidP="00EA4E32">
      <w:pPr>
        <w:pStyle w:val="Ttulo2"/>
        <w:ind w:hanging="284"/>
        <w:rPr>
          <w:rFonts w:ascii="Arial" w:hAnsi="Arial" w:cs="Arial"/>
          <w:b/>
          <w:bCs/>
          <w:sz w:val="20"/>
          <w:szCs w:val="20"/>
        </w:rPr>
      </w:pPr>
      <w:r w:rsidRPr="00AA4681">
        <w:rPr>
          <w:rFonts w:ascii="Arial" w:hAnsi="Arial" w:cs="Arial"/>
          <w:b/>
          <w:bCs/>
          <w:color w:val="auto"/>
          <w:sz w:val="20"/>
          <w:szCs w:val="20"/>
        </w:rPr>
        <w:t>2.</w:t>
      </w:r>
      <w:r w:rsidR="000139DB" w:rsidRPr="00AA4681">
        <w:rPr>
          <w:rFonts w:ascii="Arial" w:hAnsi="Arial" w:cs="Arial"/>
          <w:b/>
          <w:bCs/>
          <w:color w:val="auto"/>
          <w:sz w:val="20"/>
          <w:szCs w:val="20"/>
        </w:rPr>
        <w:t>3</w:t>
      </w:r>
      <w:r w:rsidR="002A33A1" w:rsidRPr="00AA4681">
        <w:rPr>
          <w:rFonts w:ascii="Arial" w:hAnsi="Arial" w:cs="Arial"/>
          <w:b/>
          <w:bCs/>
          <w:color w:val="auto"/>
          <w:sz w:val="20"/>
          <w:szCs w:val="20"/>
        </w:rPr>
        <w:t xml:space="preserve"> Intereses, Comisiones y Otros Gastos de la Deuda Pública</w:t>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r w:rsidR="002A33A1" w:rsidRPr="00AA4681">
        <w:rPr>
          <w:rFonts w:ascii="Arial" w:hAnsi="Arial" w:cs="Arial"/>
          <w:b/>
          <w:bCs/>
          <w:sz w:val="20"/>
          <w:szCs w:val="20"/>
        </w:rPr>
        <w:tab/>
      </w:r>
    </w:p>
    <w:p w14:paraId="4A9D1EBD" w14:textId="77777777" w:rsidR="002A33A1" w:rsidRPr="00AA4681" w:rsidRDefault="002A33A1"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E856334" w14:textId="77777777" w:rsidR="001E1F93" w:rsidRPr="00AA4681" w:rsidRDefault="001E1F93" w:rsidP="001E1F93">
      <w:pPr>
        <w:spacing w:after="0"/>
        <w:jc w:val="both"/>
        <w:rPr>
          <w:rFonts w:ascii="Arial" w:hAnsi="Arial" w:cs="Arial"/>
          <w:sz w:val="20"/>
          <w:szCs w:val="20"/>
        </w:rPr>
      </w:pPr>
      <w:bookmarkStart w:id="3" w:name="_Hlk165407717"/>
      <w:r w:rsidRPr="00AA4681">
        <w:rPr>
          <w:rFonts w:ascii="Arial" w:hAnsi="Arial" w:cs="Arial"/>
          <w:sz w:val="20"/>
          <w:szCs w:val="20"/>
        </w:rPr>
        <w:t>Los intereses, comisiones y otros gastos de la deuda pública comprenden el importe del gasto derivado de los diversos créditos o financiamientos contratados a largo plazo con instituciones nacionales y extranjeras, privadas y mixtas de crédito y con otros acreedores. Su saldo al 30 de septiembre de 2025 se integra de la siguiente manera:</w:t>
      </w:r>
      <w:bookmarkEnd w:id="3"/>
      <w:r w:rsidRPr="00AA4681">
        <w:rPr>
          <w:rFonts w:ascii="Arial" w:hAnsi="Arial" w:cs="Arial"/>
          <w:sz w:val="20"/>
          <w:szCs w:val="20"/>
        </w:rPr>
        <w:tab/>
      </w:r>
    </w:p>
    <w:p w14:paraId="2E3B6FC0"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7938" w:type="dxa"/>
        <w:tblCellMar>
          <w:left w:w="70" w:type="dxa"/>
          <w:right w:w="70" w:type="dxa"/>
        </w:tblCellMar>
        <w:tblLook w:val="04A0" w:firstRow="1" w:lastRow="0" w:firstColumn="1" w:lastColumn="0" w:noHBand="0" w:noVBand="1"/>
      </w:tblPr>
      <w:tblGrid>
        <w:gridCol w:w="3969"/>
        <w:gridCol w:w="993"/>
        <w:gridCol w:w="425"/>
        <w:gridCol w:w="2551"/>
      </w:tblGrid>
      <w:tr w:rsidR="001E1F93" w:rsidRPr="00AA4681" w14:paraId="5E26773A" w14:textId="77777777" w:rsidTr="00D25DC6">
        <w:trPr>
          <w:trHeight w:val="20"/>
          <w:tblHeader/>
        </w:trPr>
        <w:tc>
          <w:tcPr>
            <w:tcW w:w="5387" w:type="dxa"/>
            <w:gridSpan w:val="3"/>
            <w:tcBorders>
              <w:top w:val="single" w:sz="8" w:space="0" w:color="auto"/>
              <w:left w:val="nil"/>
              <w:bottom w:val="single" w:sz="8" w:space="0" w:color="auto"/>
              <w:right w:val="nil"/>
            </w:tcBorders>
            <w:shd w:val="clear" w:color="000000" w:fill="D9D9D9"/>
            <w:vAlign w:val="center"/>
            <w:hideMark/>
          </w:tcPr>
          <w:p w14:paraId="393AD285"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Concepto   </w:t>
            </w:r>
          </w:p>
        </w:tc>
        <w:tc>
          <w:tcPr>
            <w:tcW w:w="2551" w:type="dxa"/>
            <w:tcBorders>
              <w:top w:val="single" w:sz="8" w:space="0" w:color="auto"/>
              <w:left w:val="nil"/>
              <w:bottom w:val="single" w:sz="8" w:space="0" w:color="auto"/>
              <w:right w:val="nil"/>
            </w:tcBorders>
            <w:shd w:val="clear" w:color="000000" w:fill="D9D9D9"/>
            <w:noWrap/>
            <w:vAlign w:val="center"/>
            <w:hideMark/>
          </w:tcPr>
          <w:p w14:paraId="20AB13E2"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r>
      <w:tr w:rsidR="001E1F93" w:rsidRPr="00AA4681" w14:paraId="3D7126E2" w14:textId="77777777" w:rsidTr="00D25DC6">
        <w:trPr>
          <w:trHeight w:val="20"/>
        </w:trPr>
        <w:tc>
          <w:tcPr>
            <w:tcW w:w="3969" w:type="dxa"/>
            <w:tcBorders>
              <w:top w:val="single" w:sz="8" w:space="0" w:color="auto"/>
              <w:left w:val="nil"/>
              <w:bottom w:val="nil"/>
              <w:right w:val="nil"/>
            </w:tcBorders>
            <w:noWrap/>
            <w:vAlign w:val="center"/>
            <w:hideMark/>
          </w:tcPr>
          <w:p w14:paraId="04B8D9C5"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Intereses de la Deuda Pública</w:t>
            </w:r>
          </w:p>
        </w:tc>
        <w:tc>
          <w:tcPr>
            <w:tcW w:w="993" w:type="dxa"/>
            <w:tcBorders>
              <w:top w:val="nil"/>
              <w:left w:val="nil"/>
              <w:bottom w:val="nil"/>
              <w:right w:val="nil"/>
            </w:tcBorders>
            <w:noWrap/>
            <w:vAlign w:val="center"/>
            <w:hideMark/>
          </w:tcPr>
          <w:p w14:paraId="42870B0C"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976" w:type="dxa"/>
            <w:gridSpan w:val="2"/>
            <w:tcBorders>
              <w:top w:val="nil"/>
              <w:left w:val="nil"/>
              <w:bottom w:val="nil"/>
              <w:right w:val="nil"/>
            </w:tcBorders>
            <w:noWrap/>
            <w:vAlign w:val="center"/>
            <w:hideMark/>
          </w:tcPr>
          <w:p w14:paraId="51BF92D7"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60,353,954.66 </w:t>
            </w:r>
          </w:p>
        </w:tc>
      </w:tr>
      <w:tr w:rsidR="001E1F93" w:rsidRPr="00AA4681" w14:paraId="3AE55124" w14:textId="77777777" w:rsidTr="00D25DC6">
        <w:trPr>
          <w:trHeight w:val="20"/>
        </w:trPr>
        <w:tc>
          <w:tcPr>
            <w:tcW w:w="3969" w:type="dxa"/>
            <w:tcBorders>
              <w:top w:val="nil"/>
              <w:left w:val="nil"/>
              <w:bottom w:val="nil"/>
              <w:right w:val="nil"/>
            </w:tcBorders>
            <w:noWrap/>
            <w:vAlign w:val="center"/>
            <w:hideMark/>
          </w:tcPr>
          <w:p w14:paraId="38ED91B5"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Intereses de la Deuda Pública Interna</w:t>
            </w:r>
          </w:p>
        </w:tc>
        <w:tc>
          <w:tcPr>
            <w:tcW w:w="993" w:type="dxa"/>
            <w:tcBorders>
              <w:top w:val="nil"/>
              <w:left w:val="nil"/>
              <w:bottom w:val="nil"/>
              <w:right w:val="nil"/>
            </w:tcBorders>
            <w:noWrap/>
            <w:vAlign w:val="center"/>
            <w:hideMark/>
          </w:tcPr>
          <w:p w14:paraId="0CFB8BE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293394E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60,353,954.66 </w:t>
            </w:r>
          </w:p>
        </w:tc>
      </w:tr>
      <w:tr w:rsidR="001E1F93" w:rsidRPr="00AA4681" w14:paraId="6BDE961A" w14:textId="77777777" w:rsidTr="00D25DC6">
        <w:trPr>
          <w:trHeight w:val="20"/>
        </w:trPr>
        <w:tc>
          <w:tcPr>
            <w:tcW w:w="3969" w:type="dxa"/>
            <w:tcBorders>
              <w:top w:val="nil"/>
              <w:left w:val="nil"/>
              <w:bottom w:val="nil"/>
              <w:right w:val="nil"/>
            </w:tcBorders>
            <w:noWrap/>
            <w:vAlign w:val="center"/>
            <w:hideMark/>
          </w:tcPr>
          <w:p w14:paraId="0A66B463"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Comisiones de la Deuda Pública</w:t>
            </w:r>
          </w:p>
        </w:tc>
        <w:tc>
          <w:tcPr>
            <w:tcW w:w="993" w:type="dxa"/>
            <w:tcBorders>
              <w:top w:val="nil"/>
              <w:left w:val="nil"/>
              <w:bottom w:val="nil"/>
              <w:right w:val="nil"/>
            </w:tcBorders>
            <w:noWrap/>
            <w:vAlign w:val="center"/>
            <w:hideMark/>
          </w:tcPr>
          <w:p w14:paraId="2122F96E"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55C7C508"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1DD520FF" w14:textId="77777777" w:rsidTr="00D25DC6">
        <w:trPr>
          <w:trHeight w:val="20"/>
        </w:trPr>
        <w:tc>
          <w:tcPr>
            <w:tcW w:w="3969" w:type="dxa"/>
            <w:tcBorders>
              <w:top w:val="nil"/>
              <w:left w:val="nil"/>
              <w:bottom w:val="nil"/>
              <w:right w:val="nil"/>
            </w:tcBorders>
            <w:noWrap/>
            <w:vAlign w:val="center"/>
            <w:hideMark/>
          </w:tcPr>
          <w:p w14:paraId="55314740"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Gastos de la Deuda Pública</w:t>
            </w:r>
          </w:p>
        </w:tc>
        <w:tc>
          <w:tcPr>
            <w:tcW w:w="993" w:type="dxa"/>
            <w:tcBorders>
              <w:top w:val="nil"/>
              <w:left w:val="nil"/>
              <w:bottom w:val="nil"/>
              <w:right w:val="nil"/>
            </w:tcBorders>
            <w:noWrap/>
            <w:vAlign w:val="center"/>
            <w:hideMark/>
          </w:tcPr>
          <w:p w14:paraId="5E8739FD"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04C893A7"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5D88922A" w14:textId="77777777" w:rsidTr="00D25DC6">
        <w:trPr>
          <w:trHeight w:val="20"/>
        </w:trPr>
        <w:tc>
          <w:tcPr>
            <w:tcW w:w="3969" w:type="dxa"/>
            <w:tcBorders>
              <w:top w:val="nil"/>
              <w:left w:val="nil"/>
              <w:bottom w:val="nil"/>
              <w:right w:val="nil"/>
            </w:tcBorders>
            <w:noWrap/>
            <w:vAlign w:val="center"/>
            <w:hideMark/>
          </w:tcPr>
          <w:p w14:paraId="145F9A60"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Costo por Coberturas</w:t>
            </w:r>
          </w:p>
        </w:tc>
        <w:tc>
          <w:tcPr>
            <w:tcW w:w="993" w:type="dxa"/>
            <w:tcBorders>
              <w:top w:val="nil"/>
              <w:left w:val="nil"/>
              <w:bottom w:val="nil"/>
              <w:right w:val="nil"/>
            </w:tcBorders>
            <w:noWrap/>
            <w:vAlign w:val="center"/>
            <w:hideMark/>
          </w:tcPr>
          <w:p w14:paraId="32B21025"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742228EA"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587B5960" w14:textId="77777777" w:rsidTr="00D25DC6">
        <w:trPr>
          <w:trHeight w:val="20"/>
        </w:trPr>
        <w:tc>
          <w:tcPr>
            <w:tcW w:w="3969" w:type="dxa"/>
            <w:tcBorders>
              <w:top w:val="nil"/>
              <w:left w:val="nil"/>
              <w:bottom w:val="single" w:sz="4" w:space="0" w:color="auto"/>
              <w:right w:val="nil"/>
            </w:tcBorders>
            <w:noWrap/>
            <w:vAlign w:val="center"/>
            <w:hideMark/>
          </w:tcPr>
          <w:p w14:paraId="5B5C4A85"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Apoyos Financieros</w:t>
            </w:r>
          </w:p>
        </w:tc>
        <w:tc>
          <w:tcPr>
            <w:tcW w:w="993" w:type="dxa"/>
            <w:tcBorders>
              <w:top w:val="nil"/>
              <w:left w:val="nil"/>
              <w:bottom w:val="single" w:sz="4" w:space="0" w:color="auto"/>
              <w:right w:val="nil"/>
            </w:tcBorders>
            <w:noWrap/>
            <w:vAlign w:val="center"/>
            <w:hideMark/>
          </w:tcPr>
          <w:p w14:paraId="7EA3B46B"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976" w:type="dxa"/>
            <w:gridSpan w:val="2"/>
            <w:tcBorders>
              <w:top w:val="nil"/>
              <w:left w:val="nil"/>
              <w:bottom w:val="single" w:sz="4" w:space="0" w:color="auto"/>
              <w:right w:val="nil"/>
            </w:tcBorders>
            <w:noWrap/>
            <w:vAlign w:val="center"/>
            <w:hideMark/>
          </w:tcPr>
          <w:p w14:paraId="694D607C"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5D0BFA6B" w14:textId="77777777" w:rsidTr="00D25DC6">
        <w:trPr>
          <w:trHeight w:val="20"/>
        </w:trPr>
        <w:tc>
          <w:tcPr>
            <w:tcW w:w="4962" w:type="dxa"/>
            <w:gridSpan w:val="2"/>
            <w:tcBorders>
              <w:top w:val="single" w:sz="4" w:space="0" w:color="auto"/>
              <w:left w:val="nil"/>
              <w:bottom w:val="single" w:sz="4" w:space="0" w:color="auto"/>
              <w:right w:val="nil"/>
            </w:tcBorders>
            <w:shd w:val="clear" w:color="000000" w:fill="D9D9D9"/>
            <w:vAlign w:val="center"/>
            <w:hideMark/>
          </w:tcPr>
          <w:p w14:paraId="0F209A09"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Intereses, Comisiones y Otros Gastos de la Deuda Pública</w:t>
            </w:r>
          </w:p>
        </w:tc>
        <w:tc>
          <w:tcPr>
            <w:tcW w:w="2976" w:type="dxa"/>
            <w:gridSpan w:val="2"/>
            <w:tcBorders>
              <w:top w:val="single" w:sz="4" w:space="0" w:color="auto"/>
              <w:left w:val="nil"/>
              <w:bottom w:val="single" w:sz="4" w:space="0" w:color="auto"/>
              <w:right w:val="nil"/>
            </w:tcBorders>
            <w:shd w:val="clear" w:color="000000" w:fill="D9D9D9"/>
            <w:vAlign w:val="center"/>
            <w:hideMark/>
          </w:tcPr>
          <w:p w14:paraId="70C1FCCB"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60,353,954.66 </w:t>
            </w:r>
          </w:p>
        </w:tc>
      </w:tr>
    </w:tbl>
    <w:p w14:paraId="6306079A" w14:textId="77777777" w:rsidR="00297367" w:rsidRDefault="00297367" w:rsidP="00E0659B">
      <w:pPr>
        <w:spacing w:after="0"/>
        <w:jc w:val="both"/>
        <w:rPr>
          <w:rFonts w:ascii="Arial" w:hAnsi="Arial" w:cs="Arial"/>
          <w:sz w:val="20"/>
          <w:szCs w:val="20"/>
        </w:rPr>
      </w:pPr>
    </w:p>
    <w:p w14:paraId="2337A4F7" w14:textId="77777777" w:rsidR="00F958EB" w:rsidRPr="00AA4681" w:rsidRDefault="00F958EB" w:rsidP="00E0659B">
      <w:pPr>
        <w:spacing w:after="0"/>
        <w:jc w:val="both"/>
        <w:rPr>
          <w:rFonts w:ascii="Arial" w:hAnsi="Arial" w:cs="Arial"/>
          <w:sz w:val="20"/>
          <w:szCs w:val="20"/>
        </w:rPr>
      </w:pPr>
    </w:p>
    <w:p w14:paraId="623DD0EF" w14:textId="6CA74D20" w:rsidR="00713523" w:rsidRPr="00AA4681" w:rsidRDefault="00BA3347" w:rsidP="00EA4E32">
      <w:pPr>
        <w:pStyle w:val="Ttulo2"/>
        <w:ind w:hanging="284"/>
        <w:rPr>
          <w:rFonts w:ascii="Arial" w:hAnsi="Arial" w:cs="Arial"/>
          <w:b/>
          <w:bCs/>
          <w:sz w:val="20"/>
          <w:szCs w:val="20"/>
        </w:rPr>
      </w:pPr>
      <w:r w:rsidRPr="00AA4681">
        <w:rPr>
          <w:rFonts w:ascii="Arial" w:hAnsi="Arial" w:cs="Arial"/>
          <w:b/>
          <w:bCs/>
          <w:color w:val="auto"/>
          <w:sz w:val="20"/>
          <w:szCs w:val="20"/>
        </w:rPr>
        <w:lastRenderedPageBreak/>
        <w:t>2.</w:t>
      </w:r>
      <w:r w:rsidR="002A33A1" w:rsidRPr="00AA4681">
        <w:rPr>
          <w:rFonts w:ascii="Arial" w:hAnsi="Arial" w:cs="Arial"/>
          <w:b/>
          <w:bCs/>
          <w:color w:val="auto"/>
          <w:sz w:val="20"/>
          <w:szCs w:val="20"/>
        </w:rPr>
        <w:t>4</w:t>
      </w:r>
      <w:r w:rsidR="00713523" w:rsidRPr="00AA4681">
        <w:rPr>
          <w:rFonts w:ascii="Arial" w:hAnsi="Arial" w:cs="Arial"/>
          <w:b/>
          <w:bCs/>
          <w:color w:val="auto"/>
          <w:sz w:val="20"/>
          <w:szCs w:val="20"/>
        </w:rPr>
        <w:t xml:space="preserve"> Otros Gastos y Pérdidas Extraordinarias</w:t>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r w:rsidR="00713523" w:rsidRPr="00AA4681">
        <w:rPr>
          <w:rFonts w:ascii="Arial" w:hAnsi="Arial" w:cs="Arial"/>
          <w:b/>
          <w:bCs/>
          <w:sz w:val="20"/>
          <w:szCs w:val="20"/>
        </w:rPr>
        <w:tab/>
      </w:r>
    </w:p>
    <w:p w14:paraId="78854959" w14:textId="77777777" w:rsidR="00713523" w:rsidRPr="00AA4681" w:rsidRDefault="00713523"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AAE7115"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Los otros gastos y pérdidas extraordinarias comprenden el importe de gastos no incluidos en los grupos anteriores, referentes principalmente a la depreciación y amortización de los bienes propiedad del Municipio, mismos que se relacionan a continuación:</w:t>
      </w:r>
      <w:r w:rsidRPr="00AA4681">
        <w:rPr>
          <w:rFonts w:ascii="Arial" w:hAnsi="Arial" w:cs="Arial"/>
          <w:sz w:val="20"/>
          <w:szCs w:val="20"/>
        </w:rPr>
        <w:tab/>
      </w:r>
    </w:p>
    <w:p w14:paraId="0134E9B5"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5387"/>
        <w:gridCol w:w="1260"/>
        <w:gridCol w:w="186"/>
        <w:gridCol w:w="160"/>
        <w:gridCol w:w="662"/>
      </w:tblGrid>
      <w:tr w:rsidR="009837F9" w:rsidRPr="00AA4681" w14:paraId="3A8AE753" w14:textId="77777777" w:rsidTr="00BC30F8">
        <w:trPr>
          <w:trHeight w:val="20"/>
          <w:tblHeader/>
        </w:trPr>
        <w:tc>
          <w:tcPr>
            <w:tcW w:w="5387" w:type="dxa"/>
            <w:tcBorders>
              <w:top w:val="single" w:sz="8" w:space="0" w:color="auto"/>
              <w:left w:val="nil"/>
              <w:bottom w:val="single" w:sz="8" w:space="0" w:color="auto"/>
              <w:right w:val="nil"/>
            </w:tcBorders>
            <w:shd w:val="clear" w:color="000000" w:fill="D9D9D9"/>
            <w:vAlign w:val="center"/>
            <w:hideMark/>
          </w:tcPr>
          <w:p w14:paraId="65F66545"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268" w:type="dxa"/>
            <w:gridSpan w:val="4"/>
            <w:tcBorders>
              <w:top w:val="single" w:sz="8" w:space="0" w:color="auto"/>
              <w:left w:val="nil"/>
              <w:bottom w:val="single" w:sz="8" w:space="0" w:color="auto"/>
              <w:right w:val="nil"/>
            </w:tcBorders>
            <w:shd w:val="clear" w:color="000000" w:fill="D9D9D9"/>
            <w:noWrap/>
            <w:vAlign w:val="center"/>
            <w:hideMark/>
          </w:tcPr>
          <w:p w14:paraId="389801D4" w14:textId="77777777" w:rsidR="009837F9" w:rsidRPr="00AA4681" w:rsidRDefault="009837F9" w:rsidP="00BC30F8">
            <w:pPr>
              <w:spacing w:after="0" w:line="240" w:lineRule="auto"/>
              <w:ind w:right="-211"/>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r>
      <w:tr w:rsidR="009837F9" w:rsidRPr="00AA4681" w14:paraId="617A6765" w14:textId="77777777" w:rsidTr="00BC30F8">
        <w:trPr>
          <w:trHeight w:val="20"/>
        </w:trPr>
        <w:tc>
          <w:tcPr>
            <w:tcW w:w="5387" w:type="dxa"/>
            <w:tcBorders>
              <w:top w:val="single" w:sz="8" w:space="0" w:color="auto"/>
              <w:left w:val="nil"/>
              <w:bottom w:val="nil"/>
              <w:right w:val="nil"/>
            </w:tcBorders>
            <w:noWrap/>
            <w:vAlign w:val="center"/>
            <w:hideMark/>
          </w:tcPr>
          <w:p w14:paraId="7DD935AA"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Estimaciones, Depreciaciones, Deterioros, Obsolescencia y Amortizaciones</w:t>
            </w:r>
          </w:p>
        </w:tc>
        <w:tc>
          <w:tcPr>
            <w:tcW w:w="2268" w:type="dxa"/>
            <w:gridSpan w:val="4"/>
            <w:tcBorders>
              <w:top w:val="nil"/>
              <w:left w:val="nil"/>
              <w:bottom w:val="nil"/>
              <w:right w:val="nil"/>
            </w:tcBorders>
            <w:noWrap/>
            <w:vAlign w:val="center"/>
            <w:hideMark/>
          </w:tcPr>
          <w:p w14:paraId="10ECA4C9"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70,811,372.76</w:t>
            </w:r>
          </w:p>
        </w:tc>
      </w:tr>
      <w:tr w:rsidR="009837F9" w:rsidRPr="00AA4681" w14:paraId="73E53683" w14:textId="77777777" w:rsidTr="00BC30F8">
        <w:trPr>
          <w:trHeight w:val="20"/>
        </w:trPr>
        <w:tc>
          <w:tcPr>
            <w:tcW w:w="5387" w:type="dxa"/>
            <w:tcBorders>
              <w:top w:val="nil"/>
              <w:left w:val="nil"/>
              <w:bottom w:val="nil"/>
              <w:right w:val="nil"/>
            </w:tcBorders>
            <w:vAlign w:val="center"/>
            <w:hideMark/>
          </w:tcPr>
          <w:p w14:paraId="2FDD6642"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Depreciación de Bienes Muebles</w:t>
            </w:r>
          </w:p>
        </w:tc>
        <w:tc>
          <w:tcPr>
            <w:tcW w:w="2268" w:type="dxa"/>
            <w:gridSpan w:val="4"/>
            <w:tcBorders>
              <w:top w:val="nil"/>
              <w:left w:val="nil"/>
              <w:bottom w:val="nil"/>
              <w:right w:val="nil"/>
            </w:tcBorders>
            <w:noWrap/>
            <w:vAlign w:val="center"/>
            <w:hideMark/>
          </w:tcPr>
          <w:p w14:paraId="5BA8C04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68,198,900.60</w:t>
            </w:r>
          </w:p>
        </w:tc>
      </w:tr>
      <w:tr w:rsidR="009837F9" w:rsidRPr="00AA4681" w14:paraId="5D051C5F" w14:textId="77777777" w:rsidTr="00BC30F8">
        <w:trPr>
          <w:trHeight w:val="20"/>
        </w:trPr>
        <w:tc>
          <w:tcPr>
            <w:tcW w:w="5387" w:type="dxa"/>
            <w:tcBorders>
              <w:top w:val="nil"/>
              <w:left w:val="nil"/>
              <w:bottom w:val="nil"/>
              <w:right w:val="nil"/>
            </w:tcBorders>
            <w:vAlign w:val="center"/>
          </w:tcPr>
          <w:p w14:paraId="3B692DC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Amortización de Activos Intangibles</w:t>
            </w:r>
          </w:p>
        </w:tc>
        <w:tc>
          <w:tcPr>
            <w:tcW w:w="2268" w:type="dxa"/>
            <w:gridSpan w:val="4"/>
            <w:tcBorders>
              <w:top w:val="nil"/>
              <w:left w:val="nil"/>
              <w:bottom w:val="nil"/>
              <w:right w:val="nil"/>
            </w:tcBorders>
            <w:noWrap/>
            <w:vAlign w:val="center"/>
          </w:tcPr>
          <w:p w14:paraId="4D0F3F88"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2,612,472.16</w:t>
            </w:r>
          </w:p>
        </w:tc>
      </w:tr>
      <w:tr w:rsidR="009837F9" w:rsidRPr="00AA4681" w14:paraId="3924B0AB" w14:textId="77777777" w:rsidTr="00BC30F8">
        <w:trPr>
          <w:trHeight w:val="20"/>
        </w:trPr>
        <w:tc>
          <w:tcPr>
            <w:tcW w:w="6647" w:type="dxa"/>
            <w:gridSpan w:val="2"/>
            <w:tcBorders>
              <w:top w:val="nil"/>
              <w:left w:val="nil"/>
              <w:bottom w:val="nil"/>
              <w:right w:val="nil"/>
            </w:tcBorders>
            <w:noWrap/>
            <w:vAlign w:val="center"/>
            <w:hideMark/>
          </w:tcPr>
          <w:p w14:paraId="281E4BCB"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Provisiones</w:t>
            </w:r>
          </w:p>
        </w:tc>
        <w:tc>
          <w:tcPr>
            <w:tcW w:w="186" w:type="dxa"/>
            <w:tcBorders>
              <w:top w:val="nil"/>
              <w:left w:val="nil"/>
              <w:bottom w:val="nil"/>
              <w:right w:val="nil"/>
            </w:tcBorders>
            <w:noWrap/>
            <w:vAlign w:val="center"/>
            <w:hideMark/>
          </w:tcPr>
          <w:p w14:paraId="2D4E7813"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nil"/>
              <w:right w:val="nil"/>
            </w:tcBorders>
            <w:noWrap/>
            <w:vAlign w:val="center"/>
            <w:hideMark/>
          </w:tcPr>
          <w:p w14:paraId="366135C3" w14:textId="77777777" w:rsidR="009837F9" w:rsidRPr="00AA4681" w:rsidRDefault="009837F9" w:rsidP="00BC30F8">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nil"/>
              <w:right w:val="nil"/>
            </w:tcBorders>
            <w:noWrap/>
            <w:vAlign w:val="center"/>
            <w:hideMark/>
          </w:tcPr>
          <w:p w14:paraId="4A5850E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9837F9" w:rsidRPr="00AA4681" w14:paraId="261189B4" w14:textId="77777777" w:rsidTr="00BC30F8">
        <w:trPr>
          <w:trHeight w:val="20"/>
        </w:trPr>
        <w:tc>
          <w:tcPr>
            <w:tcW w:w="6833" w:type="dxa"/>
            <w:gridSpan w:val="3"/>
            <w:tcBorders>
              <w:top w:val="nil"/>
              <w:left w:val="nil"/>
              <w:bottom w:val="nil"/>
              <w:right w:val="nil"/>
            </w:tcBorders>
            <w:noWrap/>
            <w:vAlign w:val="center"/>
            <w:hideMark/>
          </w:tcPr>
          <w:p w14:paraId="4F9A6889"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Disminución de Inventarios</w:t>
            </w:r>
          </w:p>
        </w:tc>
        <w:tc>
          <w:tcPr>
            <w:tcW w:w="160" w:type="dxa"/>
            <w:tcBorders>
              <w:top w:val="nil"/>
              <w:left w:val="nil"/>
              <w:bottom w:val="nil"/>
              <w:right w:val="nil"/>
            </w:tcBorders>
            <w:noWrap/>
            <w:vAlign w:val="center"/>
            <w:hideMark/>
          </w:tcPr>
          <w:p w14:paraId="71A9367E"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662" w:type="dxa"/>
            <w:tcBorders>
              <w:top w:val="nil"/>
              <w:left w:val="nil"/>
              <w:bottom w:val="nil"/>
              <w:right w:val="nil"/>
            </w:tcBorders>
            <w:noWrap/>
            <w:vAlign w:val="center"/>
            <w:hideMark/>
          </w:tcPr>
          <w:p w14:paraId="039C811B"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9837F9" w:rsidRPr="00AA4681" w14:paraId="29FC6FCB" w14:textId="77777777" w:rsidTr="00BC30F8">
        <w:trPr>
          <w:trHeight w:val="20"/>
        </w:trPr>
        <w:tc>
          <w:tcPr>
            <w:tcW w:w="6647" w:type="dxa"/>
            <w:gridSpan w:val="2"/>
            <w:tcBorders>
              <w:top w:val="nil"/>
              <w:left w:val="nil"/>
              <w:bottom w:val="single" w:sz="4" w:space="0" w:color="auto"/>
              <w:right w:val="nil"/>
            </w:tcBorders>
            <w:noWrap/>
            <w:vAlign w:val="center"/>
            <w:hideMark/>
          </w:tcPr>
          <w:p w14:paraId="09DC8E45"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Otros Gastos</w:t>
            </w:r>
          </w:p>
        </w:tc>
        <w:tc>
          <w:tcPr>
            <w:tcW w:w="186" w:type="dxa"/>
            <w:tcBorders>
              <w:top w:val="nil"/>
              <w:left w:val="nil"/>
              <w:bottom w:val="single" w:sz="4" w:space="0" w:color="auto"/>
              <w:right w:val="nil"/>
            </w:tcBorders>
            <w:noWrap/>
            <w:vAlign w:val="center"/>
            <w:hideMark/>
          </w:tcPr>
          <w:p w14:paraId="6D4A924E"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single" w:sz="4" w:space="0" w:color="auto"/>
              <w:right w:val="nil"/>
            </w:tcBorders>
            <w:noWrap/>
            <w:vAlign w:val="center"/>
            <w:hideMark/>
          </w:tcPr>
          <w:p w14:paraId="60DB9EBD" w14:textId="77777777" w:rsidR="009837F9" w:rsidRPr="00AA4681" w:rsidRDefault="009837F9" w:rsidP="00BC30F8">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single" w:sz="4" w:space="0" w:color="auto"/>
              <w:right w:val="nil"/>
            </w:tcBorders>
            <w:noWrap/>
            <w:vAlign w:val="center"/>
            <w:hideMark/>
          </w:tcPr>
          <w:p w14:paraId="6465A1C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9837F9" w:rsidRPr="00AA4681" w14:paraId="4D5E0879" w14:textId="77777777" w:rsidTr="00BC30F8">
        <w:trPr>
          <w:trHeight w:val="20"/>
        </w:trPr>
        <w:tc>
          <w:tcPr>
            <w:tcW w:w="5387" w:type="dxa"/>
            <w:tcBorders>
              <w:top w:val="single" w:sz="4" w:space="0" w:color="auto"/>
              <w:left w:val="nil"/>
              <w:bottom w:val="single" w:sz="8" w:space="0" w:color="auto"/>
              <w:right w:val="nil"/>
            </w:tcBorders>
            <w:shd w:val="clear" w:color="000000" w:fill="D9D9D9"/>
            <w:vAlign w:val="center"/>
            <w:hideMark/>
          </w:tcPr>
          <w:p w14:paraId="54597511"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Otros Gastos y Pérdidas Extraordinarias</w:t>
            </w:r>
          </w:p>
        </w:tc>
        <w:tc>
          <w:tcPr>
            <w:tcW w:w="2268" w:type="dxa"/>
            <w:gridSpan w:val="4"/>
            <w:tcBorders>
              <w:top w:val="single" w:sz="4" w:space="0" w:color="auto"/>
              <w:left w:val="nil"/>
              <w:bottom w:val="single" w:sz="8" w:space="0" w:color="auto"/>
              <w:right w:val="nil"/>
            </w:tcBorders>
            <w:shd w:val="clear" w:color="000000" w:fill="D9D9D9"/>
            <w:noWrap/>
            <w:vAlign w:val="center"/>
            <w:hideMark/>
          </w:tcPr>
          <w:p w14:paraId="06ED017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70,811,372.76</w:t>
            </w:r>
          </w:p>
        </w:tc>
      </w:tr>
    </w:tbl>
    <w:p w14:paraId="28B40795" w14:textId="3858C3C3" w:rsidR="00C04AE8" w:rsidRPr="00AA4681" w:rsidRDefault="003C5317" w:rsidP="00E0659B">
      <w:pPr>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p w14:paraId="5C30AF1C" w14:textId="380837A7" w:rsidR="00BA3347" w:rsidRPr="00AA4681" w:rsidRDefault="00BA3347" w:rsidP="00EA4E32">
      <w:pPr>
        <w:pStyle w:val="Ttulo2"/>
        <w:ind w:hanging="284"/>
        <w:rPr>
          <w:rFonts w:ascii="Arial" w:hAnsi="Arial" w:cs="Arial"/>
          <w:b/>
          <w:bCs/>
          <w:sz w:val="20"/>
          <w:szCs w:val="20"/>
        </w:rPr>
      </w:pPr>
      <w:r w:rsidRPr="00AA4681">
        <w:rPr>
          <w:rFonts w:ascii="Arial" w:hAnsi="Arial" w:cs="Arial"/>
          <w:b/>
          <w:bCs/>
          <w:color w:val="auto"/>
          <w:sz w:val="20"/>
          <w:szCs w:val="20"/>
        </w:rPr>
        <w:t>2.5</w:t>
      </w:r>
      <w:r w:rsidRPr="00AA4681">
        <w:rPr>
          <w:rFonts w:ascii="Arial" w:hAnsi="Arial" w:cs="Arial"/>
          <w:b/>
          <w:bCs/>
          <w:color w:val="auto"/>
          <w:sz w:val="20"/>
          <w:szCs w:val="20"/>
        </w:rPr>
        <w:tab/>
      </w:r>
      <w:r w:rsidR="009E4EAC" w:rsidRPr="00AA4681">
        <w:rPr>
          <w:rFonts w:ascii="Arial" w:hAnsi="Arial" w:cs="Arial"/>
          <w:b/>
          <w:bCs/>
          <w:color w:val="auto"/>
          <w:sz w:val="20"/>
          <w:szCs w:val="20"/>
        </w:rPr>
        <w:t xml:space="preserve"> </w:t>
      </w:r>
      <w:r w:rsidRPr="00AA4681">
        <w:rPr>
          <w:rFonts w:ascii="Arial" w:hAnsi="Arial" w:cs="Arial"/>
          <w:b/>
          <w:bCs/>
          <w:color w:val="auto"/>
          <w:sz w:val="20"/>
          <w:szCs w:val="20"/>
        </w:rPr>
        <w:t>Inversión Pública</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681D014" w14:textId="77777777" w:rsidR="00EE463E" w:rsidRPr="00AA4681" w:rsidRDefault="00EE463E" w:rsidP="00E0659B">
      <w:pPr>
        <w:spacing w:after="0"/>
        <w:jc w:val="both"/>
        <w:rPr>
          <w:rFonts w:ascii="Arial" w:hAnsi="Arial" w:cs="Arial"/>
          <w:sz w:val="20"/>
          <w:szCs w:val="20"/>
        </w:rPr>
      </w:pPr>
      <w:bookmarkStart w:id="4" w:name="_Hlk165407739"/>
    </w:p>
    <w:bookmarkEnd w:id="4"/>
    <w:p w14:paraId="1E012833"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La inversión pública comprende el importe del gasto destinado a construcción y/o conservación de obras, proyectos productivos, acciones de fomento y en general a todos aquellos gastos destinados a aumentar, conservar y mejorar el patrimonio. Su saldo al 30 de septiembre de 2025 es el siguiente: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D6FE241" w14:textId="77777777" w:rsidR="001E1F93" w:rsidRPr="00AA4681" w:rsidRDefault="001E1F93" w:rsidP="001E1F93">
      <w:pPr>
        <w:spacing w:after="0"/>
        <w:jc w:val="both"/>
        <w:rPr>
          <w:rFonts w:ascii="Arial" w:hAnsi="Arial" w:cs="Arial"/>
          <w:sz w:val="20"/>
          <w:szCs w:val="20"/>
        </w:rPr>
      </w:pPr>
    </w:p>
    <w:tbl>
      <w:tblPr>
        <w:tblW w:w="7371" w:type="dxa"/>
        <w:tblCellMar>
          <w:left w:w="70" w:type="dxa"/>
          <w:right w:w="70" w:type="dxa"/>
        </w:tblCellMar>
        <w:tblLook w:val="04A0" w:firstRow="1" w:lastRow="0" w:firstColumn="1" w:lastColumn="0" w:noHBand="0" w:noVBand="1"/>
      </w:tblPr>
      <w:tblGrid>
        <w:gridCol w:w="4962"/>
        <w:gridCol w:w="2409"/>
      </w:tblGrid>
      <w:tr w:rsidR="001E1F93" w:rsidRPr="00AA4681" w14:paraId="3021C9B4" w14:textId="77777777" w:rsidTr="00BC30F8">
        <w:trPr>
          <w:trHeight w:val="20"/>
          <w:tblHeader/>
        </w:trPr>
        <w:tc>
          <w:tcPr>
            <w:tcW w:w="4962" w:type="dxa"/>
            <w:tcBorders>
              <w:top w:val="single" w:sz="8" w:space="0" w:color="auto"/>
              <w:left w:val="nil"/>
              <w:bottom w:val="single" w:sz="8" w:space="0" w:color="auto"/>
              <w:right w:val="nil"/>
            </w:tcBorders>
            <w:shd w:val="clear" w:color="000000" w:fill="D9D9D9"/>
            <w:noWrap/>
            <w:vAlign w:val="center"/>
            <w:hideMark/>
          </w:tcPr>
          <w:p w14:paraId="38479428"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bookmarkStart w:id="5" w:name="_Hlk165407745"/>
            <w:r w:rsidRPr="00AA4681">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noWrap/>
            <w:vAlign w:val="center"/>
            <w:hideMark/>
          </w:tcPr>
          <w:p w14:paraId="2D0B9361"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r>
      <w:tr w:rsidR="001E1F93" w:rsidRPr="00AA4681" w14:paraId="1AB43CFB" w14:textId="77777777" w:rsidTr="00BC30F8">
        <w:trPr>
          <w:trHeight w:val="20"/>
        </w:trPr>
        <w:tc>
          <w:tcPr>
            <w:tcW w:w="4962" w:type="dxa"/>
            <w:tcBorders>
              <w:top w:val="single" w:sz="8" w:space="0" w:color="auto"/>
              <w:left w:val="nil"/>
              <w:bottom w:val="nil"/>
              <w:right w:val="nil"/>
            </w:tcBorders>
            <w:noWrap/>
            <w:vAlign w:val="center"/>
            <w:hideMark/>
          </w:tcPr>
          <w:p w14:paraId="1B43D396"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Inversión Pública No Capitalizable</w:t>
            </w:r>
          </w:p>
        </w:tc>
        <w:tc>
          <w:tcPr>
            <w:tcW w:w="2409" w:type="dxa"/>
            <w:tcBorders>
              <w:top w:val="nil"/>
              <w:left w:val="nil"/>
              <w:bottom w:val="nil"/>
              <w:right w:val="nil"/>
            </w:tcBorders>
            <w:noWrap/>
            <w:vAlign w:val="center"/>
            <w:hideMark/>
          </w:tcPr>
          <w:p w14:paraId="1418E920"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1E1F93" w:rsidRPr="00AA4681" w14:paraId="584C436D" w14:textId="77777777" w:rsidTr="00BC30F8">
        <w:trPr>
          <w:trHeight w:val="20"/>
        </w:trPr>
        <w:tc>
          <w:tcPr>
            <w:tcW w:w="4962" w:type="dxa"/>
            <w:tcBorders>
              <w:top w:val="nil"/>
              <w:left w:val="nil"/>
              <w:bottom w:val="nil"/>
              <w:right w:val="nil"/>
            </w:tcBorders>
            <w:vAlign w:val="center"/>
            <w:hideMark/>
          </w:tcPr>
          <w:p w14:paraId="0F94202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Construcción En Bienes No Capitalizable  </w:t>
            </w:r>
          </w:p>
        </w:tc>
        <w:tc>
          <w:tcPr>
            <w:tcW w:w="2409" w:type="dxa"/>
            <w:tcBorders>
              <w:top w:val="nil"/>
              <w:left w:val="nil"/>
              <w:bottom w:val="nil"/>
              <w:right w:val="nil"/>
            </w:tcBorders>
            <w:noWrap/>
            <w:vAlign w:val="center"/>
            <w:hideMark/>
          </w:tcPr>
          <w:p w14:paraId="40A36AF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3D2AE211" w14:textId="77777777" w:rsidTr="00BC30F8">
        <w:trPr>
          <w:trHeight w:val="20"/>
        </w:trPr>
        <w:tc>
          <w:tcPr>
            <w:tcW w:w="4962" w:type="dxa"/>
            <w:tcBorders>
              <w:top w:val="single" w:sz="8" w:space="0" w:color="auto"/>
              <w:left w:val="nil"/>
              <w:bottom w:val="single" w:sz="8" w:space="0" w:color="auto"/>
              <w:right w:val="nil"/>
            </w:tcBorders>
            <w:shd w:val="clear" w:color="000000" w:fill="D9D9D9"/>
            <w:vAlign w:val="center"/>
            <w:hideMark/>
          </w:tcPr>
          <w:p w14:paraId="00C38C6F"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inversión Pública</w:t>
            </w:r>
          </w:p>
        </w:tc>
        <w:tc>
          <w:tcPr>
            <w:tcW w:w="2409" w:type="dxa"/>
            <w:tcBorders>
              <w:top w:val="single" w:sz="8" w:space="0" w:color="auto"/>
              <w:left w:val="nil"/>
              <w:bottom w:val="single" w:sz="8" w:space="0" w:color="auto"/>
              <w:right w:val="nil"/>
            </w:tcBorders>
            <w:shd w:val="clear" w:color="000000" w:fill="D9D9D9"/>
            <w:noWrap/>
            <w:vAlign w:val="center"/>
            <w:hideMark/>
          </w:tcPr>
          <w:p w14:paraId="68EF3E03"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bl>
    <w:bookmarkEnd w:id="5"/>
    <w:p w14:paraId="10AC345A" w14:textId="2CD1CBFF" w:rsidR="00BA3347" w:rsidRPr="00AA4681" w:rsidRDefault="00BA3347" w:rsidP="00E0659B">
      <w:pPr>
        <w:pStyle w:val="Ttulo1"/>
        <w:rPr>
          <w:rFonts w:ascii="Arial" w:hAnsi="Arial" w:cs="Arial"/>
          <w:b/>
          <w:bCs/>
          <w:sz w:val="20"/>
          <w:szCs w:val="20"/>
        </w:rPr>
      </w:pPr>
      <w:r w:rsidRPr="00AA4681">
        <w:rPr>
          <w:rFonts w:ascii="Arial" w:hAnsi="Arial" w:cs="Arial"/>
          <w:b/>
          <w:bCs/>
          <w:color w:val="auto"/>
          <w:sz w:val="20"/>
          <w:szCs w:val="20"/>
        </w:rPr>
        <w:t>II</w:t>
      </w:r>
      <w:r w:rsidRPr="00AA4681">
        <w:rPr>
          <w:rFonts w:ascii="Arial" w:hAnsi="Arial" w:cs="Arial"/>
          <w:b/>
          <w:bCs/>
          <w:color w:val="auto"/>
          <w:sz w:val="20"/>
          <w:szCs w:val="20"/>
        </w:rPr>
        <w:tab/>
        <w:t>Notas al Estado de Situación Financiera</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E418B37" w14:textId="77777777" w:rsidR="00F05338"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1B523F1D" w14:textId="44254F7B" w:rsidR="00F05338" w:rsidRPr="00AA4681" w:rsidRDefault="00BA3347" w:rsidP="00E0659B">
      <w:pPr>
        <w:spacing w:after="0"/>
        <w:jc w:val="both"/>
        <w:rPr>
          <w:rFonts w:ascii="Arial" w:hAnsi="Arial" w:cs="Arial"/>
          <w:b/>
          <w:bCs/>
          <w:sz w:val="20"/>
          <w:szCs w:val="20"/>
        </w:rPr>
      </w:pPr>
      <w:r w:rsidRPr="00AA4681">
        <w:rPr>
          <w:rFonts w:ascii="Arial" w:hAnsi="Arial" w:cs="Arial"/>
          <w:b/>
          <w:bCs/>
          <w:sz w:val="20"/>
          <w:szCs w:val="20"/>
        </w:rPr>
        <w:t>Activo</w:t>
      </w:r>
    </w:p>
    <w:p w14:paraId="39611EF6" w14:textId="43868968" w:rsidR="00BA3347" w:rsidRPr="00AA4681" w:rsidRDefault="00BA3347" w:rsidP="00E0659B">
      <w:pPr>
        <w:spacing w:after="0"/>
        <w:jc w:val="both"/>
        <w:rPr>
          <w:rFonts w:ascii="Arial" w:hAnsi="Arial" w:cs="Arial"/>
          <w:b/>
          <w:bCs/>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5DED9B08" w14:textId="30FAF7BE" w:rsidR="00BA3347" w:rsidRPr="00AA4681" w:rsidRDefault="00BA3347" w:rsidP="00EA4E32">
      <w:pPr>
        <w:pStyle w:val="Ttulo2"/>
        <w:numPr>
          <w:ilvl w:val="0"/>
          <w:numId w:val="14"/>
        </w:numPr>
        <w:ind w:left="0" w:hanging="284"/>
        <w:rPr>
          <w:rFonts w:ascii="Arial" w:hAnsi="Arial" w:cs="Arial"/>
          <w:b/>
          <w:bCs/>
          <w:sz w:val="20"/>
          <w:szCs w:val="20"/>
        </w:rPr>
      </w:pPr>
      <w:r w:rsidRPr="00AA4681">
        <w:rPr>
          <w:rFonts w:ascii="Arial" w:hAnsi="Arial" w:cs="Arial"/>
          <w:b/>
          <w:bCs/>
          <w:color w:val="auto"/>
          <w:sz w:val="20"/>
          <w:szCs w:val="20"/>
        </w:rPr>
        <w:t>Efectivo y Equivalentes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7F616FAC"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3564DDF" w14:textId="77777777" w:rsidR="001E1F93" w:rsidRPr="00AA4681" w:rsidRDefault="001E1F93" w:rsidP="001E1F93">
      <w:pPr>
        <w:spacing w:after="0"/>
        <w:jc w:val="both"/>
        <w:rPr>
          <w:rFonts w:ascii="Arial" w:hAnsi="Arial" w:cs="Arial"/>
          <w:sz w:val="20"/>
          <w:szCs w:val="20"/>
        </w:rPr>
      </w:pPr>
      <w:bookmarkStart w:id="6" w:name="_Hlk165407763"/>
      <w:bookmarkStart w:id="7" w:name="_Hlk175668168"/>
      <w:r w:rsidRPr="00AA4681">
        <w:rPr>
          <w:rFonts w:ascii="Arial" w:hAnsi="Arial" w:cs="Arial"/>
          <w:sz w:val="20"/>
          <w:szCs w:val="20"/>
        </w:rPr>
        <w:t>El efectivo y equivalentes está representado por el disponible en las cajas, cuentas bancarias e inversiones temporales a plazo menor de tres meses y depósitos de fondos de terceros en garantía y/o administración; su saldo y composición al 30 de septiembre del 2025 es el siguiente:</w:t>
      </w:r>
      <w:bookmarkEnd w:id="6"/>
    </w:p>
    <w:p w14:paraId="40F63888"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8505" w:type="dxa"/>
        <w:tblCellMar>
          <w:left w:w="70" w:type="dxa"/>
          <w:right w:w="70" w:type="dxa"/>
        </w:tblCellMar>
        <w:tblLook w:val="04A0" w:firstRow="1" w:lastRow="0" w:firstColumn="1" w:lastColumn="0" w:noHBand="0" w:noVBand="1"/>
      </w:tblPr>
      <w:tblGrid>
        <w:gridCol w:w="3840"/>
        <w:gridCol w:w="2397"/>
        <w:gridCol w:w="2268"/>
      </w:tblGrid>
      <w:tr w:rsidR="001E1F93" w:rsidRPr="00AA4681" w14:paraId="7DE3C88C" w14:textId="77777777" w:rsidTr="00D25DC6">
        <w:trPr>
          <w:trHeight w:val="20"/>
        </w:trPr>
        <w:tc>
          <w:tcPr>
            <w:tcW w:w="3840" w:type="dxa"/>
            <w:tcBorders>
              <w:top w:val="single" w:sz="8" w:space="0" w:color="auto"/>
              <w:left w:val="nil"/>
              <w:bottom w:val="single" w:sz="8" w:space="0" w:color="auto"/>
              <w:right w:val="nil"/>
            </w:tcBorders>
            <w:shd w:val="clear" w:color="000000" w:fill="D9D9D9"/>
            <w:noWrap/>
            <w:vAlign w:val="center"/>
            <w:hideMark/>
          </w:tcPr>
          <w:p w14:paraId="40E38F0D"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bookmarkStart w:id="8" w:name="RANGE!F1"/>
            <w:bookmarkStart w:id="9" w:name="_Hlk165407767" w:colFirst="1" w:colLast="2"/>
            <w:bookmarkEnd w:id="7"/>
            <w:r w:rsidRPr="00AA4681">
              <w:rPr>
                <w:rFonts w:ascii="Arial" w:eastAsia="Times New Roman" w:hAnsi="Arial" w:cs="Arial"/>
                <w:b/>
                <w:bCs/>
                <w:color w:val="000000"/>
                <w:kern w:val="0"/>
                <w:sz w:val="20"/>
                <w:szCs w:val="20"/>
                <w:lang w:eastAsia="es-MX"/>
                <w14:ligatures w14:val="none"/>
              </w:rPr>
              <w:t>Concepto</w:t>
            </w:r>
            <w:bookmarkEnd w:id="8"/>
          </w:p>
        </w:tc>
        <w:tc>
          <w:tcPr>
            <w:tcW w:w="2397" w:type="dxa"/>
            <w:tcBorders>
              <w:top w:val="single" w:sz="8" w:space="0" w:color="auto"/>
              <w:left w:val="nil"/>
              <w:bottom w:val="single" w:sz="8" w:space="0" w:color="auto"/>
              <w:right w:val="nil"/>
            </w:tcBorders>
            <w:shd w:val="clear" w:color="000000" w:fill="D9D9D9"/>
            <w:vAlign w:val="center"/>
            <w:hideMark/>
          </w:tcPr>
          <w:p w14:paraId="74F3B0CC"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43D28276"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38BEB640" w14:textId="77777777" w:rsidTr="00D25DC6">
        <w:trPr>
          <w:trHeight w:val="20"/>
        </w:trPr>
        <w:tc>
          <w:tcPr>
            <w:tcW w:w="3840" w:type="dxa"/>
            <w:tcBorders>
              <w:top w:val="nil"/>
              <w:left w:val="nil"/>
              <w:bottom w:val="nil"/>
              <w:right w:val="nil"/>
            </w:tcBorders>
            <w:noWrap/>
            <w:vAlign w:val="center"/>
            <w:hideMark/>
          </w:tcPr>
          <w:p w14:paraId="2691A157"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Efectivo</w:t>
            </w:r>
          </w:p>
        </w:tc>
        <w:tc>
          <w:tcPr>
            <w:tcW w:w="2397" w:type="dxa"/>
            <w:tcBorders>
              <w:top w:val="nil"/>
              <w:left w:val="nil"/>
              <w:bottom w:val="nil"/>
              <w:right w:val="nil"/>
            </w:tcBorders>
            <w:noWrap/>
            <w:vAlign w:val="center"/>
            <w:hideMark/>
          </w:tcPr>
          <w:p w14:paraId="3BE7517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noWrap/>
            <w:vAlign w:val="center"/>
            <w:hideMark/>
          </w:tcPr>
          <w:p w14:paraId="342CE0F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269,181.07</w:t>
            </w:r>
          </w:p>
        </w:tc>
      </w:tr>
      <w:tr w:rsidR="001E1F93" w:rsidRPr="00AA4681" w14:paraId="4ECBF47D" w14:textId="77777777" w:rsidTr="00D25DC6">
        <w:trPr>
          <w:trHeight w:val="20"/>
        </w:trPr>
        <w:tc>
          <w:tcPr>
            <w:tcW w:w="3840" w:type="dxa"/>
            <w:tcBorders>
              <w:top w:val="nil"/>
              <w:left w:val="nil"/>
              <w:bottom w:val="nil"/>
              <w:right w:val="nil"/>
            </w:tcBorders>
            <w:noWrap/>
            <w:vAlign w:val="center"/>
            <w:hideMark/>
          </w:tcPr>
          <w:p w14:paraId="07628547"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Bancos/Tesorería</w:t>
            </w:r>
          </w:p>
        </w:tc>
        <w:tc>
          <w:tcPr>
            <w:tcW w:w="2397" w:type="dxa"/>
            <w:tcBorders>
              <w:top w:val="nil"/>
              <w:left w:val="nil"/>
              <w:bottom w:val="nil"/>
              <w:right w:val="nil"/>
            </w:tcBorders>
            <w:noWrap/>
            <w:vAlign w:val="center"/>
            <w:hideMark/>
          </w:tcPr>
          <w:p w14:paraId="699FA7F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919,773,201.76</w:t>
            </w:r>
          </w:p>
        </w:tc>
        <w:tc>
          <w:tcPr>
            <w:tcW w:w="2268" w:type="dxa"/>
            <w:tcBorders>
              <w:top w:val="nil"/>
              <w:left w:val="nil"/>
              <w:bottom w:val="nil"/>
              <w:right w:val="nil"/>
            </w:tcBorders>
            <w:noWrap/>
            <w:vAlign w:val="center"/>
            <w:hideMark/>
          </w:tcPr>
          <w:p w14:paraId="2CFBB14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653,047,472.34</w:t>
            </w:r>
          </w:p>
        </w:tc>
      </w:tr>
      <w:tr w:rsidR="001E1F93" w:rsidRPr="00AA4681" w14:paraId="30A891DE" w14:textId="77777777" w:rsidTr="00D25DC6">
        <w:trPr>
          <w:trHeight w:val="20"/>
        </w:trPr>
        <w:tc>
          <w:tcPr>
            <w:tcW w:w="3840" w:type="dxa"/>
            <w:tcBorders>
              <w:top w:val="nil"/>
              <w:left w:val="nil"/>
              <w:bottom w:val="nil"/>
              <w:right w:val="nil"/>
            </w:tcBorders>
            <w:noWrap/>
            <w:vAlign w:val="center"/>
            <w:hideMark/>
          </w:tcPr>
          <w:p w14:paraId="016F2C24"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Bancos/Dependencias y Otros</w:t>
            </w:r>
          </w:p>
        </w:tc>
        <w:tc>
          <w:tcPr>
            <w:tcW w:w="2397" w:type="dxa"/>
            <w:tcBorders>
              <w:top w:val="nil"/>
              <w:left w:val="nil"/>
              <w:bottom w:val="nil"/>
              <w:right w:val="nil"/>
            </w:tcBorders>
            <w:noWrap/>
            <w:vAlign w:val="center"/>
            <w:hideMark/>
          </w:tcPr>
          <w:p w14:paraId="20FD148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280A5D43"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5475FD30" w14:textId="77777777" w:rsidTr="00D25DC6">
        <w:trPr>
          <w:trHeight w:val="20"/>
        </w:trPr>
        <w:tc>
          <w:tcPr>
            <w:tcW w:w="3840" w:type="dxa"/>
            <w:tcBorders>
              <w:top w:val="nil"/>
              <w:left w:val="nil"/>
              <w:bottom w:val="nil"/>
              <w:right w:val="nil"/>
            </w:tcBorders>
            <w:noWrap/>
            <w:vAlign w:val="center"/>
            <w:hideMark/>
          </w:tcPr>
          <w:p w14:paraId="4DF0CE8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temporales (Hasta 3 meses)</w:t>
            </w:r>
          </w:p>
        </w:tc>
        <w:tc>
          <w:tcPr>
            <w:tcW w:w="2397" w:type="dxa"/>
            <w:tcBorders>
              <w:top w:val="nil"/>
              <w:left w:val="nil"/>
              <w:bottom w:val="nil"/>
              <w:right w:val="nil"/>
            </w:tcBorders>
            <w:noWrap/>
            <w:vAlign w:val="center"/>
            <w:hideMark/>
          </w:tcPr>
          <w:p w14:paraId="2A2FB6D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819,990,738.30</w:t>
            </w:r>
          </w:p>
        </w:tc>
        <w:tc>
          <w:tcPr>
            <w:tcW w:w="2268" w:type="dxa"/>
            <w:tcBorders>
              <w:top w:val="nil"/>
              <w:left w:val="nil"/>
              <w:bottom w:val="nil"/>
              <w:right w:val="nil"/>
            </w:tcBorders>
            <w:noWrap/>
            <w:vAlign w:val="center"/>
            <w:hideMark/>
          </w:tcPr>
          <w:p w14:paraId="03865BA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526,480,769.07</w:t>
            </w:r>
          </w:p>
        </w:tc>
      </w:tr>
      <w:tr w:rsidR="001E1F93" w:rsidRPr="00AA4681" w14:paraId="152A6E80" w14:textId="77777777" w:rsidTr="00D25DC6">
        <w:trPr>
          <w:trHeight w:val="20"/>
        </w:trPr>
        <w:tc>
          <w:tcPr>
            <w:tcW w:w="3840" w:type="dxa"/>
            <w:tcBorders>
              <w:top w:val="nil"/>
              <w:left w:val="nil"/>
              <w:bottom w:val="nil"/>
              <w:right w:val="nil"/>
            </w:tcBorders>
            <w:noWrap/>
            <w:vAlign w:val="center"/>
            <w:hideMark/>
          </w:tcPr>
          <w:p w14:paraId="4D7F0223"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Fondos con Afectación Específica</w:t>
            </w:r>
          </w:p>
        </w:tc>
        <w:tc>
          <w:tcPr>
            <w:tcW w:w="2397" w:type="dxa"/>
            <w:tcBorders>
              <w:top w:val="nil"/>
              <w:left w:val="nil"/>
              <w:bottom w:val="nil"/>
              <w:right w:val="nil"/>
            </w:tcBorders>
            <w:noWrap/>
            <w:vAlign w:val="center"/>
            <w:hideMark/>
          </w:tcPr>
          <w:p w14:paraId="1C81E18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3DB6496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23901702" w14:textId="77777777" w:rsidTr="00D25DC6">
        <w:trPr>
          <w:trHeight w:val="20"/>
        </w:trPr>
        <w:tc>
          <w:tcPr>
            <w:tcW w:w="3840" w:type="dxa"/>
            <w:tcBorders>
              <w:top w:val="nil"/>
              <w:left w:val="nil"/>
              <w:bottom w:val="nil"/>
              <w:right w:val="nil"/>
            </w:tcBorders>
            <w:vAlign w:val="center"/>
            <w:hideMark/>
          </w:tcPr>
          <w:p w14:paraId="17DDF0EE"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de Fondos de Terceros en Garantía y/o Administración</w:t>
            </w:r>
          </w:p>
        </w:tc>
        <w:tc>
          <w:tcPr>
            <w:tcW w:w="2397" w:type="dxa"/>
            <w:tcBorders>
              <w:top w:val="nil"/>
              <w:left w:val="nil"/>
              <w:bottom w:val="nil"/>
              <w:right w:val="nil"/>
            </w:tcBorders>
            <w:noWrap/>
            <w:vAlign w:val="center"/>
            <w:hideMark/>
          </w:tcPr>
          <w:p w14:paraId="3870986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506,288,923.23</w:t>
            </w:r>
          </w:p>
        </w:tc>
        <w:tc>
          <w:tcPr>
            <w:tcW w:w="2268" w:type="dxa"/>
            <w:tcBorders>
              <w:top w:val="nil"/>
              <w:left w:val="nil"/>
              <w:bottom w:val="nil"/>
              <w:right w:val="nil"/>
            </w:tcBorders>
            <w:noWrap/>
            <w:vAlign w:val="center"/>
            <w:hideMark/>
          </w:tcPr>
          <w:p w14:paraId="52946FC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418,278,732.42</w:t>
            </w:r>
          </w:p>
        </w:tc>
      </w:tr>
      <w:tr w:rsidR="001E1F93" w:rsidRPr="00AA4681" w14:paraId="6F2CFA4E" w14:textId="77777777" w:rsidTr="00D25DC6">
        <w:trPr>
          <w:trHeight w:val="20"/>
        </w:trPr>
        <w:tc>
          <w:tcPr>
            <w:tcW w:w="3840" w:type="dxa"/>
            <w:tcBorders>
              <w:top w:val="nil"/>
              <w:left w:val="nil"/>
              <w:bottom w:val="single" w:sz="8" w:space="0" w:color="auto"/>
              <w:right w:val="nil"/>
            </w:tcBorders>
            <w:noWrap/>
            <w:vAlign w:val="center"/>
            <w:hideMark/>
          </w:tcPr>
          <w:p w14:paraId="69CF5DA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Otros Efectivos y Equivalentes</w:t>
            </w:r>
          </w:p>
        </w:tc>
        <w:tc>
          <w:tcPr>
            <w:tcW w:w="2397" w:type="dxa"/>
            <w:tcBorders>
              <w:top w:val="nil"/>
              <w:left w:val="nil"/>
              <w:bottom w:val="single" w:sz="8" w:space="0" w:color="auto"/>
              <w:right w:val="nil"/>
            </w:tcBorders>
            <w:noWrap/>
            <w:vAlign w:val="center"/>
            <w:hideMark/>
          </w:tcPr>
          <w:p w14:paraId="5349874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noWrap/>
            <w:vAlign w:val="center"/>
            <w:hideMark/>
          </w:tcPr>
          <w:p w14:paraId="46D8331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201CFF23" w14:textId="77777777" w:rsidTr="00D25DC6">
        <w:trPr>
          <w:trHeight w:val="20"/>
        </w:trPr>
        <w:tc>
          <w:tcPr>
            <w:tcW w:w="3840" w:type="dxa"/>
            <w:tcBorders>
              <w:top w:val="nil"/>
              <w:left w:val="nil"/>
              <w:bottom w:val="single" w:sz="8" w:space="0" w:color="auto"/>
              <w:right w:val="nil"/>
            </w:tcBorders>
            <w:shd w:val="clear" w:color="000000" w:fill="D9D9D9"/>
            <w:noWrap/>
            <w:vAlign w:val="center"/>
            <w:hideMark/>
          </w:tcPr>
          <w:p w14:paraId="2B8B7354"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397" w:type="dxa"/>
            <w:tcBorders>
              <w:top w:val="nil"/>
              <w:left w:val="nil"/>
              <w:bottom w:val="single" w:sz="8" w:space="0" w:color="auto"/>
              <w:right w:val="nil"/>
            </w:tcBorders>
            <w:shd w:val="clear" w:color="000000" w:fill="D9D9D9"/>
            <w:noWrap/>
            <w:vAlign w:val="center"/>
            <w:hideMark/>
          </w:tcPr>
          <w:p w14:paraId="1FD4340F"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2,246,322,044.36</w:t>
            </w:r>
          </w:p>
        </w:tc>
        <w:tc>
          <w:tcPr>
            <w:tcW w:w="2268" w:type="dxa"/>
            <w:tcBorders>
              <w:top w:val="nil"/>
              <w:left w:val="nil"/>
              <w:bottom w:val="single" w:sz="8" w:space="0" w:color="auto"/>
              <w:right w:val="nil"/>
            </w:tcBorders>
            <w:shd w:val="clear" w:color="000000" w:fill="D9D9D9"/>
            <w:noWrap/>
            <w:vAlign w:val="center"/>
            <w:hideMark/>
          </w:tcPr>
          <w:p w14:paraId="2ADDF56C"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1,598,076,154.90</w:t>
            </w:r>
          </w:p>
        </w:tc>
      </w:tr>
      <w:bookmarkEnd w:id="9"/>
    </w:tbl>
    <w:p w14:paraId="4B5762ED" w14:textId="77777777" w:rsidR="00FB28EE" w:rsidRPr="00AA4681" w:rsidRDefault="00FB28EE" w:rsidP="00E0659B">
      <w:pPr>
        <w:spacing w:after="0"/>
        <w:jc w:val="both"/>
        <w:rPr>
          <w:rFonts w:ascii="Arial" w:hAnsi="Arial" w:cs="Arial"/>
          <w:sz w:val="20"/>
          <w:szCs w:val="20"/>
        </w:rPr>
      </w:pPr>
    </w:p>
    <w:p w14:paraId="2FE8B370" w14:textId="75A9A639" w:rsidR="00453C9D" w:rsidRPr="00AA4681" w:rsidRDefault="00FB28EE" w:rsidP="00E0659B">
      <w:pPr>
        <w:spacing w:after="0"/>
        <w:jc w:val="both"/>
        <w:rPr>
          <w:rFonts w:ascii="Arial" w:hAnsi="Arial" w:cs="Arial"/>
          <w:sz w:val="20"/>
          <w:szCs w:val="20"/>
        </w:rPr>
      </w:pPr>
      <w:r w:rsidRPr="00AA4681">
        <w:rPr>
          <w:rFonts w:ascii="Arial" w:hAnsi="Arial" w:cs="Arial"/>
          <w:sz w:val="20"/>
          <w:szCs w:val="20"/>
        </w:rPr>
        <w:t xml:space="preserve">Durante los meses de </w:t>
      </w:r>
      <w:r w:rsidR="00440215" w:rsidRPr="00AA4681">
        <w:rPr>
          <w:rFonts w:ascii="Arial" w:hAnsi="Arial" w:cs="Arial"/>
          <w:sz w:val="20"/>
          <w:szCs w:val="20"/>
        </w:rPr>
        <w:t>enero</w:t>
      </w:r>
      <w:r w:rsidRPr="00AA4681">
        <w:rPr>
          <w:rFonts w:ascii="Arial" w:hAnsi="Arial" w:cs="Arial"/>
          <w:sz w:val="20"/>
          <w:szCs w:val="20"/>
        </w:rPr>
        <w:t>, febrero y marzo</w:t>
      </w:r>
      <w:r w:rsidR="00440215" w:rsidRPr="00AA4681">
        <w:rPr>
          <w:rFonts w:ascii="Arial" w:hAnsi="Arial" w:cs="Arial"/>
          <w:sz w:val="20"/>
          <w:szCs w:val="20"/>
        </w:rPr>
        <w:t xml:space="preserve"> del </w:t>
      </w:r>
      <w:r w:rsidR="00453C9D" w:rsidRPr="00AA4681">
        <w:rPr>
          <w:rFonts w:ascii="Arial" w:hAnsi="Arial" w:cs="Arial"/>
          <w:sz w:val="20"/>
          <w:szCs w:val="20"/>
        </w:rPr>
        <w:t>ejercicio fiscal 202</w:t>
      </w:r>
      <w:r w:rsidR="00440215" w:rsidRPr="00AA4681">
        <w:rPr>
          <w:rFonts w:ascii="Arial" w:hAnsi="Arial" w:cs="Arial"/>
          <w:sz w:val="20"/>
          <w:szCs w:val="20"/>
        </w:rPr>
        <w:t>5,</w:t>
      </w:r>
      <w:r w:rsidR="00453C9D" w:rsidRPr="00AA4681">
        <w:rPr>
          <w:rFonts w:ascii="Arial" w:hAnsi="Arial" w:cs="Arial"/>
          <w:sz w:val="20"/>
          <w:szCs w:val="20"/>
        </w:rPr>
        <w:t xml:space="preserve"> se llevó a cabo la </w:t>
      </w:r>
      <w:r w:rsidR="00440215" w:rsidRPr="00AA4681">
        <w:rPr>
          <w:rFonts w:ascii="Arial" w:hAnsi="Arial" w:cs="Arial"/>
          <w:sz w:val="20"/>
          <w:szCs w:val="20"/>
        </w:rPr>
        <w:t>campaña de</w:t>
      </w:r>
      <w:r w:rsidR="00453C9D" w:rsidRPr="00AA4681">
        <w:rPr>
          <w:rFonts w:ascii="Arial" w:hAnsi="Arial" w:cs="Arial"/>
          <w:sz w:val="20"/>
          <w:szCs w:val="20"/>
        </w:rPr>
        <w:t xml:space="preserve"> recaudación de impuesto predial</w:t>
      </w:r>
      <w:r w:rsidR="00440215" w:rsidRPr="00AA4681">
        <w:rPr>
          <w:rFonts w:ascii="Arial" w:hAnsi="Arial" w:cs="Arial"/>
          <w:sz w:val="20"/>
          <w:szCs w:val="20"/>
        </w:rPr>
        <w:t xml:space="preserve"> “Ahorra tu dinero y paga en enero”</w:t>
      </w:r>
      <w:r w:rsidR="00811DB5" w:rsidRPr="00AA4681">
        <w:rPr>
          <w:rFonts w:ascii="Arial" w:hAnsi="Arial" w:cs="Arial"/>
          <w:sz w:val="20"/>
          <w:szCs w:val="20"/>
        </w:rPr>
        <w:t>,</w:t>
      </w:r>
      <w:r w:rsidR="00440215" w:rsidRPr="00AA4681">
        <w:rPr>
          <w:rFonts w:ascii="Arial" w:hAnsi="Arial" w:cs="Arial"/>
          <w:sz w:val="20"/>
          <w:szCs w:val="20"/>
        </w:rPr>
        <w:t xml:space="preserve"> en el cual se otorgaron subsidios desde el 5</w:t>
      </w:r>
      <w:r w:rsidR="00EA788C" w:rsidRPr="00AA4681">
        <w:rPr>
          <w:rFonts w:ascii="Arial" w:hAnsi="Arial" w:cs="Arial"/>
          <w:sz w:val="20"/>
          <w:szCs w:val="20"/>
        </w:rPr>
        <w:t>%</w:t>
      </w:r>
      <w:r w:rsidR="00440215" w:rsidRPr="00AA4681">
        <w:rPr>
          <w:rFonts w:ascii="Arial" w:hAnsi="Arial" w:cs="Arial"/>
          <w:sz w:val="20"/>
          <w:szCs w:val="20"/>
        </w:rPr>
        <w:t xml:space="preserve"> hasta el 50%</w:t>
      </w:r>
      <w:r w:rsidR="00811DB5" w:rsidRPr="00AA4681">
        <w:rPr>
          <w:rFonts w:ascii="Arial" w:hAnsi="Arial" w:cs="Arial"/>
          <w:sz w:val="20"/>
          <w:szCs w:val="20"/>
        </w:rPr>
        <w:t>;</w:t>
      </w:r>
      <w:r w:rsidR="00440215" w:rsidRPr="00AA4681">
        <w:rPr>
          <w:rFonts w:ascii="Arial" w:hAnsi="Arial" w:cs="Arial"/>
          <w:sz w:val="20"/>
          <w:szCs w:val="20"/>
        </w:rPr>
        <w:t xml:space="preserve"> </w:t>
      </w:r>
      <w:r w:rsidR="00811DB5" w:rsidRPr="00AA4681">
        <w:rPr>
          <w:rFonts w:ascii="Arial" w:hAnsi="Arial" w:cs="Arial"/>
          <w:sz w:val="20"/>
          <w:szCs w:val="20"/>
        </w:rPr>
        <w:t>esto</w:t>
      </w:r>
      <w:r w:rsidR="00440215" w:rsidRPr="00AA4681">
        <w:rPr>
          <w:rFonts w:ascii="Arial" w:hAnsi="Arial" w:cs="Arial"/>
          <w:sz w:val="20"/>
          <w:szCs w:val="20"/>
        </w:rPr>
        <w:t xml:space="preserve"> </w:t>
      </w:r>
      <w:r w:rsidR="00440215" w:rsidRPr="00AA4681">
        <w:rPr>
          <w:rFonts w:ascii="Arial" w:hAnsi="Arial" w:cs="Arial"/>
          <w:sz w:val="20"/>
          <w:szCs w:val="20"/>
        </w:rPr>
        <w:lastRenderedPageBreak/>
        <w:t>generó</w:t>
      </w:r>
      <w:r w:rsidR="00453C9D" w:rsidRPr="00AA4681">
        <w:rPr>
          <w:rFonts w:ascii="Arial" w:hAnsi="Arial" w:cs="Arial"/>
          <w:sz w:val="20"/>
          <w:szCs w:val="20"/>
        </w:rPr>
        <w:t xml:space="preserve"> un impacto </w:t>
      </w:r>
      <w:r w:rsidR="00440215" w:rsidRPr="00AA4681">
        <w:rPr>
          <w:rFonts w:ascii="Arial" w:hAnsi="Arial" w:cs="Arial"/>
          <w:sz w:val="20"/>
          <w:szCs w:val="20"/>
        </w:rPr>
        <w:t>favorable</w:t>
      </w:r>
      <w:r w:rsidR="00453C9D" w:rsidRPr="00AA4681">
        <w:rPr>
          <w:rFonts w:ascii="Arial" w:hAnsi="Arial" w:cs="Arial"/>
          <w:sz w:val="20"/>
          <w:szCs w:val="20"/>
        </w:rPr>
        <w:t xml:space="preserve"> en las cifras</w:t>
      </w:r>
      <w:r w:rsidR="00440215" w:rsidRPr="00AA4681">
        <w:rPr>
          <w:rFonts w:ascii="Arial" w:hAnsi="Arial" w:cs="Arial"/>
          <w:sz w:val="20"/>
          <w:szCs w:val="20"/>
        </w:rPr>
        <w:t xml:space="preserve"> en la cuenta Bancos/Tesorería </w:t>
      </w:r>
      <w:r w:rsidR="00453C9D" w:rsidRPr="00AA4681">
        <w:rPr>
          <w:rFonts w:ascii="Arial" w:hAnsi="Arial" w:cs="Arial"/>
          <w:sz w:val="20"/>
          <w:szCs w:val="20"/>
        </w:rPr>
        <w:t xml:space="preserve">al </w:t>
      </w:r>
      <w:r w:rsidR="00440215" w:rsidRPr="00AA4681">
        <w:rPr>
          <w:rFonts w:ascii="Arial" w:hAnsi="Arial" w:cs="Arial"/>
          <w:sz w:val="20"/>
          <w:szCs w:val="20"/>
        </w:rPr>
        <w:t xml:space="preserve">final del </w:t>
      </w:r>
      <w:r w:rsidR="00B77441" w:rsidRPr="00AA4681">
        <w:rPr>
          <w:rFonts w:ascii="Arial" w:hAnsi="Arial" w:cs="Arial"/>
          <w:sz w:val="20"/>
          <w:szCs w:val="20"/>
        </w:rPr>
        <w:t>primer trimestre</w:t>
      </w:r>
      <w:r w:rsidR="00380770" w:rsidRPr="00AA4681">
        <w:rPr>
          <w:rFonts w:ascii="Arial" w:hAnsi="Arial" w:cs="Arial"/>
          <w:sz w:val="20"/>
          <w:szCs w:val="20"/>
        </w:rPr>
        <w:t xml:space="preserve"> del año 2025</w:t>
      </w:r>
      <w:r w:rsidR="00391A05" w:rsidRPr="00AA4681">
        <w:rPr>
          <w:rFonts w:ascii="Arial" w:hAnsi="Arial" w:cs="Arial"/>
          <w:sz w:val="20"/>
          <w:szCs w:val="20"/>
        </w:rPr>
        <w:t>, el cual presentó un</w:t>
      </w:r>
      <w:r w:rsidR="00440215" w:rsidRPr="00AA4681">
        <w:rPr>
          <w:rFonts w:ascii="Arial" w:hAnsi="Arial" w:cs="Arial"/>
          <w:sz w:val="20"/>
          <w:szCs w:val="20"/>
        </w:rPr>
        <w:t xml:space="preserve"> aumento</w:t>
      </w:r>
      <w:r w:rsidR="00391A05" w:rsidRPr="00AA4681">
        <w:rPr>
          <w:rFonts w:ascii="Arial" w:hAnsi="Arial" w:cs="Arial"/>
          <w:sz w:val="20"/>
          <w:szCs w:val="20"/>
        </w:rPr>
        <w:t xml:space="preserve"> </w:t>
      </w:r>
      <w:r w:rsidR="009221D0" w:rsidRPr="00AA4681">
        <w:rPr>
          <w:rFonts w:ascii="Arial" w:hAnsi="Arial" w:cs="Arial"/>
          <w:sz w:val="20"/>
          <w:szCs w:val="20"/>
        </w:rPr>
        <w:t>de</w:t>
      </w:r>
      <w:r w:rsidR="00831FE6" w:rsidRPr="00AA4681">
        <w:rPr>
          <w:rFonts w:ascii="Arial" w:hAnsi="Arial" w:cs="Arial"/>
          <w:sz w:val="20"/>
          <w:szCs w:val="20"/>
        </w:rPr>
        <w:t>l 99</w:t>
      </w:r>
      <w:r w:rsidR="00391A05" w:rsidRPr="00AA4681">
        <w:rPr>
          <w:rFonts w:ascii="Arial" w:hAnsi="Arial" w:cs="Arial"/>
          <w:sz w:val="20"/>
          <w:szCs w:val="20"/>
        </w:rPr>
        <w:t>%</w:t>
      </w:r>
      <w:r w:rsidR="00440215" w:rsidRPr="00AA4681">
        <w:rPr>
          <w:rFonts w:ascii="Arial" w:hAnsi="Arial" w:cs="Arial"/>
          <w:sz w:val="20"/>
          <w:szCs w:val="20"/>
        </w:rPr>
        <w:t xml:space="preserve">, </w:t>
      </w:r>
      <w:r w:rsidR="00391A05" w:rsidRPr="00AA4681">
        <w:rPr>
          <w:rFonts w:ascii="Arial" w:hAnsi="Arial" w:cs="Arial"/>
          <w:sz w:val="20"/>
          <w:szCs w:val="20"/>
        </w:rPr>
        <w:t>respecto al saldo de dicho concepto al 31 de diciembre de 202</w:t>
      </w:r>
      <w:r w:rsidR="00440215" w:rsidRPr="00AA4681">
        <w:rPr>
          <w:rFonts w:ascii="Arial" w:hAnsi="Arial" w:cs="Arial"/>
          <w:sz w:val="20"/>
          <w:szCs w:val="20"/>
        </w:rPr>
        <w:t>4.</w:t>
      </w:r>
    </w:p>
    <w:p w14:paraId="14E8DE41" w14:textId="77777777" w:rsidR="00453C9D" w:rsidRPr="00AA4681" w:rsidRDefault="00453C9D" w:rsidP="00E0659B">
      <w:pPr>
        <w:spacing w:after="0"/>
        <w:jc w:val="both"/>
        <w:rPr>
          <w:rFonts w:ascii="Arial" w:hAnsi="Arial" w:cs="Arial"/>
          <w:sz w:val="20"/>
          <w:szCs w:val="20"/>
        </w:rPr>
      </w:pPr>
    </w:p>
    <w:p w14:paraId="34C84014" w14:textId="77777777" w:rsidR="001E1F93" w:rsidRPr="00AA4681" w:rsidRDefault="00DD0F2D" w:rsidP="001E1F93">
      <w:pPr>
        <w:pStyle w:val="Prrafodelista"/>
        <w:numPr>
          <w:ilvl w:val="1"/>
          <w:numId w:val="14"/>
        </w:numPr>
        <w:spacing w:after="200" w:line="240" w:lineRule="auto"/>
        <w:ind w:left="142"/>
        <w:jc w:val="both"/>
        <w:outlineLvl w:val="2"/>
        <w:rPr>
          <w:rFonts w:ascii="Arial" w:hAnsi="Arial" w:cs="Arial"/>
          <w:sz w:val="20"/>
          <w:szCs w:val="20"/>
        </w:rPr>
      </w:pPr>
      <w:r w:rsidRPr="00AA4681">
        <w:rPr>
          <w:rFonts w:ascii="Arial" w:hAnsi="Arial" w:cs="Arial"/>
          <w:sz w:val="20"/>
          <w:szCs w:val="20"/>
        </w:rPr>
        <w:t xml:space="preserve">El saldo de la cuenta de Inversiones Temporales (hasta 3 meses) </w:t>
      </w:r>
      <w:r w:rsidR="001E1F93" w:rsidRPr="00AA4681">
        <w:rPr>
          <w:rFonts w:ascii="Arial" w:hAnsi="Arial" w:cs="Arial"/>
          <w:sz w:val="20"/>
          <w:szCs w:val="20"/>
        </w:rPr>
        <w:t>al 30 de septiembre del 2025 se integra de la siguiente manera:</w:t>
      </w:r>
    </w:p>
    <w:p w14:paraId="014EFC09" w14:textId="77777777" w:rsidR="001E1F93" w:rsidRPr="00AA4681" w:rsidRDefault="001E1F93" w:rsidP="001E1F93">
      <w:pPr>
        <w:pStyle w:val="Prrafodelista"/>
        <w:spacing w:after="200" w:line="240" w:lineRule="auto"/>
        <w:ind w:left="0"/>
        <w:jc w:val="both"/>
        <w:rPr>
          <w:rFonts w:ascii="Arial" w:hAnsi="Arial" w:cs="Arial"/>
          <w:sz w:val="20"/>
          <w:szCs w:val="20"/>
        </w:rPr>
      </w:pPr>
    </w:p>
    <w:tbl>
      <w:tblPr>
        <w:tblW w:w="9923" w:type="dxa"/>
        <w:tblCellMar>
          <w:left w:w="70" w:type="dxa"/>
          <w:right w:w="70" w:type="dxa"/>
        </w:tblCellMar>
        <w:tblLook w:val="04A0" w:firstRow="1" w:lastRow="0" w:firstColumn="1" w:lastColumn="0" w:noHBand="0" w:noVBand="1"/>
      </w:tblPr>
      <w:tblGrid>
        <w:gridCol w:w="5245"/>
        <w:gridCol w:w="2410"/>
        <w:gridCol w:w="2268"/>
      </w:tblGrid>
      <w:tr w:rsidR="001E1F93" w:rsidRPr="00AA4681" w14:paraId="33D30BC9" w14:textId="77777777" w:rsidTr="00EA4E32">
        <w:trPr>
          <w:trHeight w:val="270"/>
        </w:trPr>
        <w:tc>
          <w:tcPr>
            <w:tcW w:w="5245" w:type="dxa"/>
            <w:tcBorders>
              <w:top w:val="single" w:sz="8" w:space="0" w:color="auto"/>
              <w:left w:val="nil"/>
              <w:bottom w:val="single" w:sz="8" w:space="0" w:color="auto"/>
              <w:right w:val="nil"/>
            </w:tcBorders>
            <w:shd w:val="clear" w:color="000000" w:fill="D9D9D9"/>
            <w:noWrap/>
            <w:vAlign w:val="center"/>
            <w:hideMark/>
          </w:tcPr>
          <w:p w14:paraId="4E27A4A9" w14:textId="77777777" w:rsidR="001E1F93" w:rsidRPr="00AA4681" w:rsidRDefault="001E1F93" w:rsidP="00EA4E32">
            <w:pPr>
              <w:pStyle w:val="Prrafodelista"/>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10" w:type="dxa"/>
            <w:tcBorders>
              <w:top w:val="single" w:sz="8" w:space="0" w:color="auto"/>
              <w:left w:val="nil"/>
              <w:bottom w:val="single" w:sz="8" w:space="0" w:color="auto"/>
              <w:right w:val="nil"/>
            </w:tcBorders>
            <w:shd w:val="clear" w:color="000000" w:fill="D9D9D9"/>
            <w:vAlign w:val="center"/>
            <w:hideMark/>
          </w:tcPr>
          <w:p w14:paraId="61E4B47F"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1DED4DEC"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55AD0988" w14:textId="77777777" w:rsidTr="00EA4E32">
        <w:trPr>
          <w:trHeight w:val="255"/>
        </w:trPr>
        <w:tc>
          <w:tcPr>
            <w:tcW w:w="5245" w:type="dxa"/>
            <w:tcBorders>
              <w:top w:val="nil"/>
              <w:left w:val="nil"/>
              <w:bottom w:val="nil"/>
              <w:right w:val="nil"/>
            </w:tcBorders>
            <w:noWrap/>
            <w:vAlign w:val="center"/>
            <w:hideMark/>
          </w:tcPr>
          <w:p w14:paraId="4277E893"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BANORTE 1106819486 FID.750179</w:t>
            </w:r>
          </w:p>
        </w:tc>
        <w:tc>
          <w:tcPr>
            <w:tcW w:w="2410" w:type="dxa"/>
            <w:tcBorders>
              <w:top w:val="nil"/>
              <w:left w:val="nil"/>
              <w:bottom w:val="nil"/>
              <w:right w:val="nil"/>
            </w:tcBorders>
            <w:noWrap/>
            <w:vAlign w:val="center"/>
            <w:hideMark/>
          </w:tcPr>
          <w:p w14:paraId="0D221EF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109,468.99</w:t>
            </w:r>
          </w:p>
        </w:tc>
        <w:tc>
          <w:tcPr>
            <w:tcW w:w="2268" w:type="dxa"/>
            <w:tcBorders>
              <w:top w:val="nil"/>
              <w:left w:val="nil"/>
              <w:bottom w:val="nil"/>
              <w:right w:val="nil"/>
            </w:tcBorders>
            <w:noWrap/>
            <w:vAlign w:val="center"/>
            <w:hideMark/>
          </w:tcPr>
          <w:p w14:paraId="710B32E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107,532.05</w:t>
            </w:r>
          </w:p>
        </w:tc>
      </w:tr>
      <w:tr w:rsidR="001E1F93" w:rsidRPr="00AA4681" w14:paraId="2CC69A24" w14:textId="77777777" w:rsidTr="00EA4E32">
        <w:trPr>
          <w:trHeight w:val="255"/>
        </w:trPr>
        <w:tc>
          <w:tcPr>
            <w:tcW w:w="5245" w:type="dxa"/>
            <w:tcBorders>
              <w:top w:val="nil"/>
              <w:left w:val="nil"/>
              <w:bottom w:val="nil"/>
              <w:right w:val="nil"/>
            </w:tcBorders>
            <w:noWrap/>
            <w:vAlign w:val="center"/>
            <w:hideMark/>
          </w:tcPr>
          <w:p w14:paraId="6A538E0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BBVA BANCOMER cta. 5911 FID.4106951</w:t>
            </w:r>
          </w:p>
        </w:tc>
        <w:tc>
          <w:tcPr>
            <w:tcW w:w="2410" w:type="dxa"/>
            <w:tcBorders>
              <w:top w:val="nil"/>
              <w:left w:val="nil"/>
              <w:bottom w:val="nil"/>
              <w:right w:val="nil"/>
            </w:tcBorders>
            <w:noWrap/>
            <w:vAlign w:val="center"/>
            <w:hideMark/>
          </w:tcPr>
          <w:p w14:paraId="227CAAC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800,000,000.00</w:t>
            </w:r>
          </w:p>
        </w:tc>
        <w:tc>
          <w:tcPr>
            <w:tcW w:w="2268" w:type="dxa"/>
            <w:tcBorders>
              <w:top w:val="nil"/>
              <w:left w:val="nil"/>
              <w:bottom w:val="nil"/>
              <w:right w:val="nil"/>
            </w:tcBorders>
            <w:noWrap/>
            <w:vAlign w:val="center"/>
            <w:hideMark/>
          </w:tcPr>
          <w:p w14:paraId="23AFDD3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450,000,000.00</w:t>
            </w:r>
          </w:p>
        </w:tc>
      </w:tr>
      <w:tr w:rsidR="001E1F93" w:rsidRPr="00AA4681" w14:paraId="01216D6E" w14:textId="77777777" w:rsidTr="00EA4E32">
        <w:trPr>
          <w:trHeight w:val="244"/>
        </w:trPr>
        <w:tc>
          <w:tcPr>
            <w:tcW w:w="5245" w:type="dxa"/>
            <w:tcBorders>
              <w:top w:val="nil"/>
              <w:left w:val="nil"/>
              <w:bottom w:val="nil"/>
              <w:right w:val="nil"/>
            </w:tcBorders>
            <w:vAlign w:val="center"/>
            <w:hideMark/>
          </w:tcPr>
          <w:p w14:paraId="5A14270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BBVA MÉXICO S.A. 1003039099 FID.4124053</w:t>
            </w:r>
          </w:p>
        </w:tc>
        <w:tc>
          <w:tcPr>
            <w:tcW w:w="2410" w:type="dxa"/>
            <w:tcBorders>
              <w:top w:val="nil"/>
              <w:left w:val="nil"/>
              <w:bottom w:val="nil"/>
              <w:right w:val="nil"/>
            </w:tcBorders>
            <w:noWrap/>
            <w:vAlign w:val="center"/>
            <w:hideMark/>
          </w:tcPr>
          <w:p w14:paraId="522A0A1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31D2DAD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56,491,967.74</w:t>
            </w:r>
          </w:p>
        </w:tc>
      </w:tr>
      <w:tr w:rsidR="001E1F93" w:rsidRPr="00AA4681" w14:paraId="5ED637EA" w14:textId="77777777" w:rsidTr="00EA4E32">
        <w:trPr>
          <w:trHeight w:val="270"/>
        </w:trPr>
        <w:tc>
          <w:tcPr>
            <w:tcW w:w="5245" w:type="dxa"/>
            <w:tcBorders>
              <w:top w:val="nil"/>
              <w:left w:val="nil"/>
              <w:bottom w:val="single" w:sz="8" w:space="0" w:color="auto"/>
              <w:right w:val="nil"/>
            </w:tcBorders>
            <w:noWrap/>
            <w:vAlign w:val="center"/>
            <w:hideMark/>
          </w:tcPr>
          <w:p w14:paraId="7A6FBED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Fideicomiso BBVA BANCOMER cta. 3598 FID.4109047</w:t>
            </w:r>
          </w:p>
        </w:tc>
        <w:tc>
          <w:tcPr>
            <w:tcW w:w="2410" w:type="dxa"/>
            <w:tcBorders>
              <w:top w:val="nil"/>
              <w:left w:val="nil"/>
              <w:bottom w:val="nil"/>
              <w:right w:val="nil"/>
            </w:tcBorders>
            <w:noWrap/>
            <w:vAlign w:val="center"/>
            <w:hideMark/>
          </w:tcPr>
          <w:p w14:paraId="2BF952E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19,881,269.31</w:t>
            </w:r>
          </w:p>
        </w:tc>
        <w:tc>
          <w:tcPr>
            <w:tcW w:w="2268" w:type="dxa"/>
            <w:tcBorders>
              <w:top w:val="nil"/>
              <w:left w:val="nil"/>
              <w:bottom w:val="nil"/>
              <w:right w:val="nil"/>
            </w:tcBorders>
            <w:noWrap/>
            <w:vAlign w:val="center"/>
            <w:hideMark/>
          </w:tcPr>
          <w:p w14:paraId="16EEB65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19,881,269.28</w:t>
            </w:r>
          </w:p>
        </w:tc>
      </w:tr>
      <w:tr w:rsidR="001E1F93" w:rsidRPr="00AA4681" w14:paraId="11A3F808" w14:textId="77777777" w:rsidTr="00EA4E32">
        <w:trPr>
          <w:trHeight w:val="270"/>
        </w:trPr>
        <w:tc>
          <w:tcPr>
            <w:tcW w:w="5245" w:type="dxa"/>
            <w:tcBorders>
              <w:top w:val="nil"/>
              <w:left w:val="nil"/>
              <w:bottom w:val="single" w:sz="8" w:space="0" w:color="auto"/>
              <w:right w:val="nil"/>
            </w:tcBorders>
            <w:shd w:val="clear" w:color="000000" w:fill="D9D9D9"/>
            <w:noWrap/>
            <w:vAlign w:val="center"/>
            <w:hideMark/>
          </w:tcPr>
          <w:p w14:paraId="5B2C0611"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410" w:type="dxa"/>
            <w:tcBorders>
              <w:top w:val="single" w:sz="8" w:space="0" w:color="auto"/>
              <w:left w:val="nil"/>
              <w:bottom w:val="single" w:sz="8" w:space="0" w:color="auto"/>
              <w:right w:val="nil"/>
            </w:tcBorders>
            <w:shd w:val="clear" w:color="000000" w:fill="D9D9D9"/>
            <w:noWrap/>
            <w:vAlign w:val="center"/>
            <w:hideMark/>
          </w:tcPr>
          <w:p w14:paraId="42F18FE5"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819,990,738.30</w:t>
            </w:r>
          </w:p>
        </w:tc>
        <w:tc>
          <w:tcPr>
            <w:tcW w:w="2268" w:type="dxa"/>
            <w:tcBorders>
              <w:top w:val="single" w:sz="8" w:space="0" w:color="auto"/>
              <w:left w:val="nil"/>
              <w:bottom w:val="single" w:sz="8" w:space="0" w:color="auto"/>
              <w:right w:val="nil"/>
            </w:tcBorders>
            <w:shd w:val="clear" w:color="000000" w:fill="D9D9D9"/>
            <w:noWrap/>
            <w:vAlign w:val="center"/>
            <w:hideMark/>
          </w:tcPr>
          <w:p w14:paraId="482A163D"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526,480,769.07</w:t>
            </w:r>
          </w:p>
        </w:tc>
      </w:tr>
    </w:tbl>
    <w:p w14:paraId="50E33AC4" w14:textId="77777777" w:rsidR="001E1F93" w:rsidRPr="00AA4681" w:rsidRDefault="001E1F93" w:rsidP="00E0659B">
      <w:pPr>
        <w:spacing w:after="0"/>
        <w:jc w:val="both"/>
        <w:rPr>
          <w:rFonts w:ascii="Arial" w:hAnsi="Arial" w:cs="Arial"/>
          <w:sz w:val="20"/>
          <w:szCs w:val="20"/>
        </w:rPr>
      </w:pPr>
    </w:p>
    <w:p w14:paraId="52094878"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Dichas inversiones son derivadas principalmente de los instrumentos jurídicos: 1.“Contrato de Fideicomiso de Administración y Medio de Pago Número F/4109047” celebrado en fecha 15 de octubre de 2019 entre el Municipio de Benito Juárez, Estado de Quintana Roo, en calidad de Fideicomitente y, por otra parte, BBVA BANCOMER, S.A., Institución de Banca Múltiple, Grupo Financiero BBVA BANCOMER, y en el que se establece como garantía de pago dos fondos de reserva que deberán contar con recursos en todo momento durante la vigencia de los créditos equivalentes a cuando menos el pago de 2 (Dos) meses del servicio de la deuda, incluida la amortización del capital y los intereses sobre el saldo insoluto, mismos que podrán ser instrumentos de inversión en tanto el tipo de inversión lo permita, el Fiduciario realizará las inversión en Instituciones integrantes del Grupo Financiero BBVA Bancomer, S. A. de C. V. en instrumentos gubernamentales de renta fija que no permitan minusvalías del Patrimonio Fideicomitido invertido, según lo establecen las cláusulas del contrato; y 2.Fideicomiso F/410695-1 de BBVA Bancomer, S. A., el cual fue creado mediante acuerdo 18-21/075 emitido en la novena sesión ordinaria del Ayuntamiento del Municipio de Benito Juárez (Fideicomitente y Fideicomisario en Primer Lugar), del Estado de Quintana Roo, de fecha 24 de enero de 2019, en su quinto punto del orden del día y cuya finalidad es administrar el total de los recursos públicos provenientes del pago del derecho de saneamiento ambiental.</w:t>
      </w:r>
    </w:p>
    <w:p w14:paraId="492DFCAF"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4C7AD2B" w14:textId="04439E4B" w:rsidR="00BA3347"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Respecto al  “Contrato de Fideicomiso de Administración Número F/4124053”, celebrado en fecha 15 de julio de 2021 entre el Municipio de Benito Juárez, Estado de Quintana Roo, en calidad de Fideicomitente y, por otra parte, BBVA México, S.A., Institución de Banca Múltiple, Grupo Financiero BBVA México, y en el que se establece en el inciso d) de la cláusula tercera del contrato, señala que el patrimonio del fideicomiso invertido se integrará con el importe de los productos que se deriven de la inversión y en su caso de la reinversión de los recursos que integren el patrimonio de dicho fideicomiso; derivado de la variación en el plazo de vencimiento de las inversiones efectuadas en este fideicomiso, en el mes de febrero se traspasa su saldo de $ </w:t>
      </w:r>
      <w:r w:rsidRPr="00AA4681">
        <w:rPr>
          <w:rFonts w:ascii="Arial" w:eastAsia="Times New Roman" w:hAnsi="Arial" w:cs="Arial"/>
          <w:color w:val="000000"/>
          <w:kern w:val="0"/>
          <w:sz w:val="20"/>
          <w:szCs w:val="20"/>
          <w:lang w:eastAsia="es-MX"/>
          <w14:ligatures w14:val="none"/>
        </w:rPr>
        <w:t>56,491,967.74 a la cuenta de Inversiones financieras de corto plazo.</w:t>
      </w:r>
      <w:r w:rsidR="00A16AD9" w:rsidRPr="00AA4681">
        <w:rPr>
          <w:rFonts w:ascii="Arial" w:hAnsi="Arial" w:cs="Arial"/>
          <w:sz w:val="20"/>
          <w:szCs w:val="20"/>
        </w:rPr>
        <w:tab/>
      </w:r>
      <w:r w:rsidR="00AD5998"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1B4B0C90" w14:textId="47422A01" w:rsidR="00BA3347" w:rsidRPr="00AA4681" w:rsidRDefault="00BA3347" w:rsidP="00EA4E32">
      <w:pPr>
        <w:pStyle w:val="Ttulo2"/>
        <w:numPr>
          <w:ilvl w:val="1"/>
          <w:numId w:val="17"/>
        </w:numPr>
        <w:ind w:left="0" w:hanging="284"/>
        <w:rPr>
          <w:rFonts w:ascii="Arial" w:hAnsi="Arial" w:cs="Arial"/>
          <w:b/>
          <w:bCs/>
          <w:sz w:val="20"/>
          <w:szCs w:val="20"/>
        </w:rPr>
      </w:pPr>
      <w:r w:rsidRPr="00AA4681">
        <w:rPr>
          <w:rFonts w:ascii="Arial" w:hAnsi="Arial" w:cs="Arial"/>
          <w:b/>
          <w:bCs/>
          <w:color w:val="auto"/>
          <w:sz w:val="20"/>
          <w:szCs w:val="20"/>
        </w:rPr>
        <w:t xml:space="preserve">Derechos a recibir Efectivo y Equivalentes </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292D9DCC"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68F9C73" w14:textId="77777777" w:rsidR="001E1F93" w:rsidRPr="00AA4681" w:rsidRDefault="001E1F93" w:rsidP="001E1F93">
      <w:pPr>
        <w:spacing w:after="0"/>
        <w:jc w:val="both"/>
        <w:rPr>
          <w:rFonts w:ascii="Arial" w:hAnsi="Arial" w:cs="Arial"/>
          <w:sz w:val="20"/>
          <w:szCs w:val="20"/>
        </w:rPr>
      </w:pPr>
      <w:bookmarkStart w:id="10" w:name="_Hlk175668183"/>
      <w:r w:rsidRPr="00AA4681">
        <w:rPr>
          <w:rFonts w:ascii="Arial" w:hAnsi="Arial" w:cs="Arial"/>
          <w:sz w:val="20"/>
          <w:szCs w:val="20"/>
        </w:rPr>
        <w:t>La cuenta de derechos a recibir efectivo y equivalentes se integra al 30 de septiembre del 2025, como sigue:</w:t>
      </w:r>
    </w:p>
    <w:p w14:paraId="2E71C9B6" w14:textId="77777777" w:rsidR="001E1F93" w:rsidRPr="00AA4681" w:rsidRDefault="001E1F93" w:rsidP="001E1F93">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5103"/>
        <w:gridCol w:w="217"/>
        <w:gridCol w:w="2193"/>
        <w:gridCol w:w="2268"/>
      </w:tblGrid>
      <w:tr w:rsidR="001E1F93" w:rsidRPr="00AA4681" w14:paraId="6EB4CE8A" w14:textId="77777777" w:rsidTr="00EA4E32">
        <w:trPr>
          <w:trHeight w:val="270"/>
        </w:trPr>
        <w:tc>
          <w:tcPr>
            <w:tcW w:w="5103" w:type="dxa"/>
            <w:tcBorders>
              <w:top w:val="single" w:sz="8" w:space="0" w:color="auto"/>
              <w:left w:val="nil"/>
              <w:bottom w:val="single" w:sz="8" w:space="0" w:color="auto"/>
              <w:right w:val="nil"/>
            </w:tcBorders>
            <w:shd w:val="clear" w:color="000000" w:fill="D9D9D9"/>
            <w:noWrap/>
            <w:vAlign w:val="center"/>
            <w:hideMark/>
          </w:tcPr>
          <w:bookmarkEnd w:id="10"/>
          <w:p w14:paraId="5E540E1A"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10" w:type="dxa"/>
            <w:gridSpan w:val="2"/>
            <w:tcBorders>
              <w:top w:val="single" w:sz="8" w:space="0" w:color="auto"/>
              <w:left w:val="nil"/>
              <w:bottom w:val="single" w:sz="8" w:space="0" w:color="auto"/>
              <w:right w:val="nil"/>
            </w:tcBorders>
            <w:shd w:val="clear" w:color="000000" w:fill="D9D9D9"/>
            <w:vAlign w:val="center"/>
            <w:hideMark/>
          </w:tcPr>
          <w:p w14:paraId="59ADE41E"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7F154995"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49A4850D" w14:textId="77777777" w:rsidTr="00BC30F8">
        <w:trPr>
          <w:trHeight w:val="255"/>
        </w:trPr>
        <w:tc>
          <w:tcPr>
            <w:tcW w:w="5320" w:type="dxa"/>
            <w:gridSpan w:val="2"/>
            <w:tcBorders>
              <w:top w:val="nil"/>
              <w:left w:val="nil"/>
              <w:bottom w:val="nil"/>
              <w:right w:val="nil"/>
            </w:tcBorders>
            <w:noWrap/>
            <w:vAlign w:val="center"/>
            <w:hideMark/>
          </w:tcPr>
          <w:p w14:paraId="2964764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Financieras de corto plazo</w:t>
            </w:r>
          </w:p>
        </w:tc>
        <w:tc>
          <w:tcPr>
            <w:tcW w:w="2193" w:type="dxa"/>
            <w:tcBorders>
              <w:top w:val="nil"/>
              <w:left w:val="nil"/>
              <w:bottom w:val="nil"/>
              <w:right w:val="nil"/>
            </w:tcBorders>
            <w:noWrap/>
            <w:vAlign w:val="center"/>
            <w:hideMark/>
          </w:tcPr>
          <w:p w14:paraId="0E19414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83,893,879.74</w:t>
            </w:r>
          </w:p>
        </w:tc>
        <w:tc>
          <w:tcPr>
            <w:tcW w:w="2268" w:type="dxa"/>
            <w:tcBorders>
              <w:top w:val="nil"/>
              <w:left w:val="nil"/>
              <w:bottom w:val="nil"/>
              <w:right w:val="nil"/>
            </w:tcBorders>
            <w:noWrap/>
            <w:vAlign w:val="center"/>
            <w:hideMark/>
          </w:tcPr>
          <w:p w14:paraId="79EB0ED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499,991.76</w:t>
            </w:r>
          </w:p>
        </w:tc>
      </w:tr>
      <w:tr w:rsidR="001E1F93" w:rsidRPr="00AA4681" w14:paraId="13E3A547" w14:textId="77777777" w:rsidTr="00BC30F8">
        <w:trPr>
          <w:trHeight w:val="255"/>
        </w:trPr>
        <w:tc>
          <w:tcPr>
            <w:tcW w:w="5320" w:type="dxa"/>
            <w:gridSpan w:val="2"/>
            <w:tcBorders>
              <w:top w:val="nil"/>
              <w:left w:val="nil"/>
              <w:bottom w:val="nil"/>
              <w:right w:val="nil"/>
            </w:tcBorders>
            <w:noWrap/>
            <w:vAlign w:val="center"/>
            <w:hideMark/>
          </w:tcPr>
          <w:p w14:paraId="479119D1"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Cuentas Por Cobrar a Corto Plazo </w:t>
            </w:r>
          </w:p>
        </w:tc>
        <w:tc>
          <w:tcPr>
            <w:tcW w:w="2193" w:type="dxa"/>
            <w:tcBorders>
              <w:top w:val="nil"/>
              <w:left w:val="nil"/>
              <w:bottom w:val="nil"/>
              <w:right w:val="nil"/>
            </w:tcBorders>
            <w:noWrap/>
            <w:vAlign w:val="center"/>
            <w:hideMark/>
          </w:tcPr>
          <w:p w14:paraId="2498357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71,457,131.40</w:t>
            </w:r>
          </w:p>
        </w:tc>
        <w:tc>
          <w:tcPr>
            <w:tcW w:w="2268" w:type="dxa"/>
            <w:tcBorders>
              <w:top w:val="nil"/>
              <w:left w:val="nil"/>
              <w:bottom w:val="nil"/>
              <w:right w:val="nil"/>
            </w:tcBorders>
            <w:noWrap/>
            <w:vAlign w:val="center"/>
            <w:hideMark/>
          </w:tcPr>
          <w:p w14:paraId="7E47646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72,383,631.30</w:t>
            </w:r>
          </w:p>
        </w:tc>
      </w:tr>
      <w:tr w:rsidR="001E1F93" w:rsidRPr="00AA4681" w14:paraId="367FE478" w14:textId="77777777" w:rsidTr="00BC30F8">
        <w:trPr>
          <w:trHeight w:val="255"/>
        </w:trPr>
        <w:tc>
          <w:tcPr>
            <w:tcW w:w="5320" w:type="dxa"/>
            <w:gridSpan w:val="2"/>
            <w:tcBorders>
              <w:top w:val="nil"/>
              <w:left w:val="nil"/>
              <w:bottom w:val="nil"/>
              <w:right w:val="nil"/>
            </w:tcBorders>
            <w:noWrap/>
            <w:vAlign w:val="center"/>
            <w:hideMark/>
          </w:tcPr>
          <w:p w14:paraId="1F4850F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Deudores Diversos Por Cobrar a Corto Plazo</w:t>
            </w:r>
          </w:p>
        </w:tc>
        <w:tc>
          <w:tcPr>
            <w:tcW w:w="2193" w:type="dxa"/>
            <w:tcBorders>
              <w:top w:val="nil"/>
              <w:left w:val="nil"/>
              <w:bottom w:val="nil"/>
              <w:right w:val="nil"/>
            </w:tcBorders>
            <w:noWrap/>
            <w:vAlign w:val="center"/>
            <w:hideMark/>
          </w:tcPr>
          <w:p w14:paraId="3456C1B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53,830,358.88</w:t>
            </w:r>
          </w:p>
        </w:tc>
        <w:tc>
          <w:tcPr>
            <w:tcW w:w="2268" w:type="dxa"/>
            <w:tcBorders>
              <w:top w:val="nil"/>
              <w:left w:val="nil"/>
              <w:bottom w:val="nil"/>
              <w:right w:val="nil"/>
            </w:tcBorders>
            <w:noWrap/>
            <w:vAlign w:val="center"/>
            <w:hideMark/>
          </w:tcPr>
          <w:p w14:paraId="7F53375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53,308,694.57</w:t>
            </w:r>
          </w:p>
        </w:tc>
      </w:tr>
      <w:tr w:rsidR="001E1F93" w:rsidRPr="00AA4681" w14:paraId="6BC5C125" w14:textId="77777777" w:rsidTr="00BC30F8">
        <w:trPr>
          <w:trHeight w:val="255"/>
        </w:trPr>
        <w:tc>
          <w:tcPr>
            <w:tcW w:w="5320" w:type="dxa"/>
            <w:gridSpan w:val="2"/>
            <w:tcBorders>
              <w:top w:val="nil"/>
              <w:left w:val="nil"/>
              <w:bottom w:val="nil"/>
              <w:right w:val="nil"/>
            </w:tcBorders>
            <w:noWrap/>
            <w:vAlign w:val="center"/>
            <w:hideMark/>
          </w:tcPr>
          <w:p w14:paraId="636CA8D5"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Ingresos por Recuperar a Corto Plazo </w:t>
            </w:r>
          </w:p>
        </w:tc>
        <w:tc>
          <w:tcPr>
            <w:tcW w:w="2193" w:type="dxa"/>
            <w:tcBorders>
              <w:top w:val="nil"/>
              <w:left w:val="nil"/>
              <w:bottom w:val="nil"/>
              <w:right w:val="nil"/>
            </w:tcBorders>
            <w:noWrap/>
            <w:vAlign w:val="center"/>
            <w:hideMark/>
          </w:tcPr>
          <w:p w14:paraId="5A95DA0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44,943,358.88</w:t>
            </w:r>
          </w:p>
        </w:tc>
        <w:tc>
          <w:tcPr>
            <w:tcW w:w="2268" w:type="dxa"/>
            <w:tcBorders>
              <w:top w:val="nil"/>
              <w:left w:val="nil"/>
              <w:bottom w:val="nil"/>
              <w:right w:val="nil"/>
            </w:tcBorders>
            <w:noWrap/>
            <w:vAlign w:val="center"/>
            <w:hideMark/>
          </w:tcPr>
          <w:p w14:paraId="41DA38E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29,603,617.64</w:t>
            </w:r>
          </w:p>
        </w:tc>
      </w:tr>
      <w:tr w:rsidR="001E1F93" w:rsidRPr="00AA4681" w14:paraId="1E6C5705" w14:textId="77777777" w:rsidTr="00BC30F8">
        <w:trPr>
          <w:trHeight w:val="255"/>
        </w:trPr>
        <w:tc>
          <w:tcPr>
            <w:tcW w:w="5320" w:type="dxa"/>
            <w:gridSpan w:val="2"/>
            <w:tcBorders>
              <w:top w:val="nil"/>
              <w:left w:val="nil"/>
              <w:bottom w:val="nil"/>
              <w:right w:val="nil"/>
            </w:tcBorders>
            <w:noWrap/>
            <w:vAlign w:val="center"/>
            <w:hideMark/>
          </w:tcPr>
          <w:p w14:paraId="1C8F905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Deudores Por Anticipos de la Tesorería a Corto Plazo </w:t>
            </w:r>
          </w:p>
        </w:tc>
        <w:tc>
          <w:tcPr>
            <w:tcW w:w="2193" w:type="dxa"/>
            <w:tcBorders>
              <w:top w:val="nil"/>
              <w:left w:val="nil"/>
              <w:bottom w:val="nil"/>
              <w:right w:val="nil"/>
            </w:tcBorders>
            <w:noWrap/>
            <w:vAlign w:val="center"/>
            <w:hideMark/>
          </w:tcPr>
          <w:p w14:paraId="4AA23D9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269,857.28</w:t>
            </w:r>
          </w:p>
        </w:tc>
        <w:tc>
          <w:tcPr>
            <w:tcW w:w="2268" w:type="dxa"/>
            <w:tcBorders>
              <w:top w:val="nil"/>
              <w:left w:val="nil"/>
              <w:bottom w:val="nil"/>
              <w:right w:val="nil"/>
            </w:tcBorders>
            <w:noWrap/>
            <w:vAlign w:val="center"/>
            <w:hideMark/>
          </w:tcPr>
          <w:p w14:paraId="4D21A2B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236,989.75</w:t>
            </w:r>
          </w:p>
        </w:tc>
      </w:tr>
      <w:tr w:rsidR="001E1F93" w:rsidRPr="00AA4681" w14:paraId="4181D303" w14:textId="77777777" w:rsidTr="00BC30F8">
        <w:trPr>
          <w:trHeight w:val="525"/>
        </w:trPr>
        <w:tc>
          <w:tcPr>
            <w:tcW w:w="5320" w:type="dxa"/>
            <w:gridSpan w:val="2"/>
            <w:tcBorders>
              <w:top w:val="nil"/>
              <w:left w:val="nil"/>
              <w:bottom w:val="single" w:sz="8" w:space="0" w:color="000000"/>
              <w:right w:val="nil"/>
            </w:tcBorders>
            <w:vAlign w:val="center"/>
            <w:hideMark/>
          </w:tcPr>
          <w:p w14:paraId="3D531D0E"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Otros Derechos a Recibir Efectivo o Equivalentes a Corto Plazo</w:t>
            </w:r>
          </w:p>
        </w:tc>
        <w:tc>
          <w:tcPr>
            <w:tcW w:w="2193" w:type="dxa"/>
            <w:tcBorders>
              <w:top w:val="nil"/>
              <w:left w:val="nil"/>
              <w:bottom w:val="single" w:sz="8" w:space="0" w:color="000000"/>
              <w:right w:val="nil"/>
            </w:tcBorders>
            <w:noWrap/>
            <w:vAlign w:val="center"/>
            <w:hideMark/>
          </w:tcPr>
          <w:p w14:paraId="388E6B7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86,805,198.46</w:t>
            </w:r>
          </w:p>
        </w:tc>
        <w:tc>
          <w:tcPr>
            <w:tcW w:w="2268" w:type="dxa"/>
            <w:tcBorders>
              <w:top w:val="nil"/>
              <w:left w:val="nil"/>
              <w:bottom w:val="single" w:sz="8" w:space="0" w:color="000000"/>
              <w:right w:val="nil"/>
            </w:tcBorders>
            <w:noWrap/>
            <w:vAlign w:val="center"/>
            <w:hideMark/>
          </w:tcPr>
          <w:p w14:paraId="4ABCA13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86,805,198.46</w:t>
            </w:r>
          </w:p>
        </w:tc>
      </w:tr>
      <w:tr w:rsidR="001E1F93" w:rsidRPr="00AA4681" w14:paraId="6EB99068" w14:textId="77777777" w:rsidTr="00BC30F8">
        <w:trPr>
          <w:trHeight w:val="270"/>
        </w:trPr>
        <w:tc>
          <w:tcPr>
            <w:tcW w:w="5320" w:type="dxa"/>
            <w:gridSpan w:val="2"/>
            <w:tcBorders>
              <w:top w:val="nil"/>
              <w:left w:val="nil"/>
              <w:bottom w:val="single" w:sz="8" w:space="0" w:color="000000"/>
              <w:right w:val="nil"/>
            </w:tcBorders>
            <w:shd w:val="clear" w:color="000000" w:fill="D9D9D9"/>
            <w:noWrap/>
            <w:vAlign w:val="center"/>
            <w:hideMark/>
          </w:tcPr>
          <w:p w14:paraId="2C88E29F"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193" w:type="dxa"/>
            <w:tcBorders>
              <w:top w:val="nil"/>
              <w:left w:val="nil"/>
              <w:bottom w:val="single" w:sz="8" w:space="0" w:color="000000"/>
              <w:right w:val="nil"/>
            </w:tcBorders>
            <w:shd w:val="clear" w:color="000000" w:fill="D9D9D9"/>
            <w:noWrap/>
            <w:vAlign w:val="center"/>
            <w:hideMark/>
          </w:tcPr>
          <w:p w14:paraId="1A6AC102"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341,199,784.64</w:t>
            </w:r>
          </w:p>
        </w:tc>
        <w:tc>
          <w:tcPr>
            <w:tcW w:w="2268" w:type="dxa"/>
            <w:tcBorders>
              <w:top w:val="nil"/>
              <w:left w:val="nil"/>
              <w:bottom w:val="single" w:sz="8" w:space="0" w:color="000000"/>
              <w:right w:val="nil"/>
            </w:tcBorders>
            <w:shd w:val="clear" w:color="000000" w:fill="D9D9D9"/>
            <w:noWrap/>
            <w:vAlign w:val="center"/>
            <w:hideMark/>
          </w:tcPr>
          <w:p w14:paraId="0C7B3C00"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242,838,123.48</w:t>
            </w:r>
          </w:p>
        </w:tc>
      </w:tr>
    </w:tbl>
    <w:p w14:paraId="36D1F797" w14:textId="754B53D4" w:rsidR="00B71847" w:rsidRPr="00AA4681" w:rsidRDefault="00B71847" w:rsidP="00E0659B">
      <w:pPr>
        <w:spacing w:after="0"/>
        <w:jc w:val="both"/>
        <w:rPr>
          <w:rFonts w:ascii="Arial" w:hAnsi="Arial" w:cs="Arial"/>
          <w:sz w:val="20"/>
          <w:szCs w:val="20"/>
        </w:rPr>
      </w:pPr>
      <w:r w:rsidRPr="00AA4681">
        <w:rPr>
          <w:rFonts w:ascii="Arial" w:hAnsi="Arial" w:cs="Arial"/>
          <w:sz w:val="20"/>
          <w:szCs w:val="20"/>
        </w:rPr>
        <w:lastRenderedPageBreak/>
        <w:t>La cuenta de inversiones financieras de corto plazo representa el monto de los recursos excedentes del ente público, invertidos en títulos, valores y demás instrumentos financieros, cuya recuperación se efectuará en un plazo menor o igual a doce meses. Su saldo proviene de las inversiones efectuadas en la cuenta bancaria del Fideicomiso de Administración Número F/4124053”, celebrado con la institución BBVA México, S.A., Institución de Banca Múltiple, Grupo Financiero BBVA México y de la cuenta bancaria 0144 con la misma institución.</w:t>
      </w:r>
    </w:p>
    <w:p w14:paraId="67BF342E" w14:textId="77777777" w:rsidR="00866CE5" w:rsidRPr="00AA4681" w:rsidRDefault="00866CE5" w:rsidP="00E0659B">
      <w:pPr>
        <w:spacing w:after="0"/>
        <w:jc w:val="both"/>
        <w:rPr>
          <w:rFonts w:ascii="Arial" w:hAnsi="Arial" w:cs="Arial"/>
          <w:sz w:val="20"/>
          <w:szCs w:val="20"/>
        </w:rPr>
      </w:pPr>
    </w:p>
    <w:p w14:paraId="47225051" w14:textId="2A422A89" w:rsidR="00BA3347" w:rsidRPr="00AA4681" w:rsidRDefault="00BA3347" w:rsidP="00975034">
      <w:pPr>
        <w:pStyle w:val="Ttulo2"/>
        <w:numPr>
          <w:ilvl w:val="1"/>
          <w:numId w:val="17"/>
        </w:numPr>
        <w:ind w:left="0" w:hanging="284"/>
        <w:rPr>
          <w:rFonts w:ascii="Arial" w:hAnsi="Arial" w:cs="Arial"/>
          <w:b/>
          <w:bCs/>
          <w:sz w:val="20"/>
          <w:szCs w:val="20"/>
        </w:rPr>
      </w:pPr>
      <w:r w:rsidRPr="00AA4681">
        <w:rPr>
          <w:rFonts w:ascii="Arial" w:hAnsi="Arial" w:cs="Arial"/>
          <w:b/>
          <w:bCs/>
          <w:color w:val="auto"/>
          <w:sz w:val="20"/>
          <w:szCs w:val="20"/>
        </w:rPr>
        <w:t>Derechos a Recibir Bienes o Servicios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0A7001CE"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3109D91"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El saldo del rubro de Derechos a recibir bienes y servicios a corto plazo se integra por recursos otorgados a proveedores de bienes y prestación de servicios, así como a contratistas de obras públicas, que al 30 de septiembre del 2025 se agrupan como sigue:</w:t>
      </w:r>
      <w:r w:rsidRPr="00AA4681">
        <w:rPr>
          <w:rFonts w:ascii="Arial" w:hAnsi="Arial" w:cs="Arial"/>
          <w:sz w:val="20"/>
          <w:szCs w:val="20"/>
        </w:rPr>
        <w:tab/>
      </w:r>
    </w:p>
    <w:p w14:paraId="6F7988E8" w14:textId="77777777" w:rsidR="009837F9" w:rsidRPr="00AA4681" w:rsidRDefault="009837F9" w:rsidP="009837F9">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1820"/>
        <w:gridCol w:w="1600"/>
        <w:gridCol w:w="1740"/>
        <w:gridCol w:w="2353"/>
        <w:gridCol w:w="2268"/>
      </w:tblGrid>
      <w:tr w:rsidR="009837F9" w:rsidRPr="00AA4681" w14:paraId="32FD12E2" w14:textId="77777777" w:rsidTr="00BC30F8">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24862631"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 </w:t>
            </w:r>
          </w:p>
        </w:tc>
        <w:tc>
          <w:tcPr>
            <w:tcW w:w="2353" w:type="dxa"/>
            <w:tcBorders>
              <w:top w:val="single" w:sz="8" w:space="0" w:color="auto"/>
              <w:left w:val="nil"/>
              <w:bottom w:val="single" w:sz="8" w:space="0" w:color="auto"/>
              <w:right w:val="nil"/>
            </w:tcBorders>
            <w:shd w:val="clear" w:color="000000" w:fill="D9D9D9"/>
            <w:vAlign w:val="center"/>
            <w:hideMark/>
          </w:tcPr>
          <w:p w14:paraId="4973EDA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7F712749"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37E86A65" w14:textId="77777777" w:rsidTr="00BC30F8">
        <w:trPr>
          <w:trHeight w:val="20"/>
        </w:trPr>
        <w:tc>
          <w:tcPr>
            <w:tcW w:w="5160" w:type="dxa"/>
            <w:gridSpan w:val="3"/>
            <w:tcBorders>
              <w:top w:val="single" w:sz="8" w:space="0" w:color="auto"/>
              <w:left w:val="nil"/>
              <w:bottom w:val="nil"/>
              <w:right w:val="nil"/>
            </w:tcBorders>
            <w:vAlign w:val="center"/>
            <w:hideMark/>
          </w:tcPr>
          <w:p w14:paraId="31CA2937"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Anticipo a proveedores por adquisición de bienes y prestación de servicios a corto plazo</w:t>
            </w:r>
          </w:p>
        </w:tc>
        <w:tc>
          <w:tcPr>
            <w:tcW w:w="2353" w:type="dxa"/>
            <w:tcBorders>
              <w:top w:val="nil"/>
              <w:left w:val="nil"/>
              <w:bottom w:val="nil"/>
              <w:right w:val="nil"/>
            </w:tcBorders>
            <w:noWrap/>
            <w:vAlign w:val="center"/>
            <w:hideMark/>
          </w:tcPr>
          <w:p w14:paraId="339BF6E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15,648,117.60</w:t>
            </w:r>
          </w:p>
        </w:tc>
        <w:tc>
          <w:tcPr>
            <w:tcW w:w="2268" w:type="dxa"/>
            <w:tcBorders>
              <w:top w:val="nil"/>
              <w:left w:val="nil"/>
              <w:bottom w:val="nil"/>
              <w:right w:val="nil"/>
            </w:tcBorders>
            <w:noWrap/>
            <w:vAlign w:val="center"/>
            <w:hideMark/>
          </w:tcPr>
          <w:p w14:paraId="015BC02F" w14:textId="77777777" w:rsidR="009837F9" w:rsidRPr="00AA4681" w:rsidRDefault="009837F9" w:rsidP="00BC30F8">
            <w:pPr>
              <w:spacing w:after="0" w:line="240" w:lineRule="auto"/>
              <w:ind w:left="64"/>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5,234,565.60</w:t>
            </w:r>
          </w:p>
        </w:tc>
      </w:tr>
      <w:tr w:rsidR="009837F9" w:rsidRPr="00AA4681" w14:paraId="114155D3" w14:textId="77777777" w:rsidTr="00BC30F8">
        <w:trPr>
          <w:trHeight w:val="20"/>
        </w:trPr>
        <w:tc>
          <w:tcPr>
            <w:tcW w:w="5160" w:type="dxa"/>
            <w:gridSpan w:val="3"/>
            <w:tcBorders>
              <w:top w:val="nil"/>
              <w:left w:val="nil"/>
              <w:bottom w:val="single" w:sz="8" w:space="0" w:color="auto"/>
              <w:right w:val="nil"/>
            </w:tcBorders>
            <w:vAlign w:val="center"/>
            <w:hideMark/>
          </w:tcPr>
          <w:p w14:paraId="6A467BA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Anticipo a contratistas por Obras Públicas a Corto Plazo</w:t>
            </w:r>
          </w:p>
        </w:tc>
        <w:tc>
          <w:tcPr>
            <w:tcW w:w="2353" w:type="dxa"/>
            <w:tcBorders>
              <w:top w:val="nil"/>
              <w:left w:val="nil"/>
              <w:bottom w:val="single" w:sz="8" w:space="0" w:color="auto"/>
              <w:right w:val="nil"/>
            </w:tcBorders>
            <w:noWrap/>
            <w:vAlign w:val="center"/>
            <w:hideMark/>
          </w:tcPr>
          <w:p w14:paraId="2D03C975"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106,236,481.05</w:t>
            </w:r>
          </w:p>
        </w:tc>
        <w:tc>
          <w:tcPr>
            <w:tcW w:w="2268" w:type="dxa"/>
            <w:tcBorders>
              <w:top w:val="nil"/>
              <w:left w:val="nil"/>
              <w:bottom w:val="single" w:sz="8" w:space="0" w:color="auto"/>
              <w:right w:val="nil"/>
            </w:tcBorders>
            <w:noWrap/>
            <w:vAlign w:val="center"/>
            <w:hideMark/>
          </w:tcPr>
          <w:p w14:paraId="05546207" w14:textId="77777777" w:rsidR="009837F9" w:rsidRPr="00AA4681" w:rsidRDefault="009837F9" w:rsidP="00BC30F8">
            <w:pPr>
              <w:spacing w:after="0" w:line="240" w:lineRule="auto"/>
              <w:ind w:left="64"/>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2,679,459.22</w:t>
            </w:r>
          </w:p>
        </w:tc>
      </w:tr>
      <w:tr w:rsidR="009837F9" w:rsidRPr="00AA4681" w14:paraId="486AB9F4" w14:textId="77777777" w:rsidTr="00BC30F8">
        <w:trPr>
          <w:trHeight w:val="20"/>
        </w:trPr>
        <w:tc>
          <w:tcPr>
            <w:tcW w:w="1820" w:type="dxa"/>
            <w:tcBorders>
              <w:top w:val="nil"/>
              <w:left w:val="nil"/>
              <w:bottom w:val="single" w:sz="8" w:space="0" w:color="auto"/>
              <w:right w:val="nil"/>
            </w:tcBorders>
            <w:shd w:val="clear" w:color="000000" w:fill="D9D9D9"/>
            <w:noWrap/>
            <w:vAlign w:val="center"/>
            <w:hideMark/>
          </w:tcPr>
          <w:p w14:paraId="12864ABC"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44EDC1EC"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D9D9D9"/>
            <w:noWrap/>
            <w:vAlign w:val="center"/>
            <w:hideMark/>
          </w:tcPr>
          <w:p w14:paraId="70355A57"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49D7B31E"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121,884,598.65</w:t>
            </w:r>
          </w:p>
        </w:tc>
        <w:tc>
          <w:tcPr>
            <w:tcW w:w="2268" w:type="dxa"/>
            <w:tcBorders>
              <w:top w:val="nil"/>
              <w:left w:val="nil"/>
              <w:bottom w:val="single" w:sz="8" w:space="0" w:color="auto"/>
              <w:right w:val="nil"/>
            </w:tcBorders>
            <w:shd w:val="clear" w:color="000000" w:fill="D9D9D9"/>
            <w:noWrap/>
            <w:vAlign w:val="center"/>
            <w:hideMark/>
          </w:tcPr>
          <w:p w14:paraId="72FF54F2" w14:textId="77777777" w:rsidR="009837F9" w:rsidRPr="00AA4681" w:rsidRDefault="009837F9" w:rsidP="00BC30F8">
            <w:pPr>
              <w:spacing w:after="0" w:line="240" w:lineRule="auto"/>
              <w:ind w:left="64"/>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7,914,024.82</w:t>
            </w:r>
          </w:p>
        </w:tc>
      </w:tr>
    </w:tbl>
    <w:p w14:paraId="3CBBFEC5" w14:textId="77777777" w:rsidR="002B101C" w:rsidRPr="00AA4681" w:rsidRDefault="002B101C"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329B00C" w14:textId="68376559" w:rsidR="002B101C" w:rsidRPr="00AA4681" w:rsidRDefault="002B101C" w:rsidP="004422DD">
      <w:pPr>
        <w:pStyle w:val="Ttulo3"/>
        <w:ind w:left="142" w:hanging="284"/>
        <w:rPr>
          <w:rFonts w:ascii="Arial" w:hAnsi="Arial" w:cs="Arial"/>
          <w:sz w:val="20"/>
          <w:szCs w:val="20"/>
        </w:rPr>
      </w:pPr>
      <w:r w:rsidRPr="00AA4681">
        <w:rPr>
          <w:rFonts w:ascii="Arial" w:hAnsi="Arial" w:cs="Arial"/>
          <w:color w:val="auto"/>
          <w:sz w:val="20"/>
          <w:szCs w:val="20"/>
        </w:rPr>
        <w:t>3.1</w:t>
      </w:r>
      <w:r w:rsidRPr="00AA4681">
        <w:rPr>
          <w:rFonts w:ascii="Arial" w:hAnsi="Arial" w:cs="Arial"/>
          <w:color w:val="auto"/>
          <w:sz w:val="20"/>
          <w:szCs w:val="20"/>
        </w:rPr>
        <w:tab/>
        <w:t xml:space="preserve"> </w:t>
      </w:r>
      <w:r w:rsidR="009837F9" w:rsidRPr="00AA4681">
        <w:rPr>
          <w:rFonts w:ascii="Arial" w:hAnsi="Arial" w:cs="Arial"/>
          <w:color w:val="auto"/>
          <w:sz w:val="20"/>
          <w:szCs w:val="20"/>
        </w:rPr>
        <w:t>El saldo de anticipos a proveedores por adquisición de bienes y prestación de servicios a corto plazo está integrado por operaciones provenientes de los siguientes ejercicios: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1538617" w14:textId="77777777" w:rsidR="002B101C" w:rsidRPr="00AA4681" w:rsidRDefault="002B101C" w:rsidP="00E0659B">
      <w:pPr>
        <w:spacing w:after="0"/>
        <w:jc w:val="both"/>
        <w:rPr>
          <w:rFonts w:ascii="Arial" w:hAnsi="Arial" w:cs="Arial"/>
          <w:sz w:val="20"/>
          <w:szCs w:val="20"/>
        </w:rPr>
      </w:pPr>
      <w:r w:rsidRPr="00AA4681">
        <w:rPr>
          <w:rFonts w:ascii="Arial" w:hAnsi="Arial" w:cs="Arial"/>
          <w:sz w:val="20"/>
          <w:szCs w:val="20"/>
        </w:rPr>
        <w:tab/>
      </w:r>
    </w:p>
    <w:tbl>
      <w:tblPr>
        <w:tblW w:w="4031" w:type="dxa"/>
        <w:tblCellMar>
          <w:left w:w="70" w:type="dxa"/>
          <w:right w:w="70" w:type="dxa"/>
        </w:tblCellMar>
        <w:tblLook w:val="04A0" w:firstRow="1" w:lastRow="0" w:firstColumn="1" w:lastColumn="0" w:noHBand="0" w:noVBand="1"/>
      </w:tblPr>
      <w:tblGrid>
        <w:gridCol w:w="2500"/>
        <w:gridCol w:w="1531"/>
      </w:tblGrid>
      <w:tr w:rsidR="009837F9" w:rsidRPr="00AA4681" w14:paraId="5518A700" w14:textId="77777777" w:rsidTr="009837F9">
        <w:trPr>
          <w:trHeight w:val="255"/>
        </w:trPr>
        <w:tc>
          <w:tcPr>
            <w:tcW w:w="2500" w:type="dxa"/>
            <w:tcBorders>
              <w:top w:val="nil"/>
              <w:left w:val="nil"/>
              <w:bottom w:val="nil"/>
              <w:right w:val="nil"/>
            </w:tcBorders>
            <w:noWrap/>
            <w:vAlign w:val="center"/>
            <w:hideMark/>
          </w:tcPr>
          <w:p w14:paraId="3C8FB5A5" w14:textId="77777777"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hAnsi="Arial" w:cs="Arial"/>
                <w:sz w:val="20"/>
                <w:szCs w:val="20"/>
              </w:rPr>
              <w:t>Ejercicio 2025</w:t>
            </w:r>
          </w:p>
          <w:p w14:paraId="3C4BF001" w14:textId="70384AE3"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2012</w:t>
            </w:r>
          </w:p>
        </w:tc>
        <w:tc>
          <w:tcPr>
            <w:tcW w:w="1531" w:type="dxa"/>
            <w:tcBorders>
              <w:top w:val="nil"/>
              <w:left w:val="nil"/>
              <w:bottom w:val="nil"/>
              <w:right w:val="nil"/>
            </w:tcBorders>
            <w:noWrap/>
            <w:vAlign w:val="center"/>
            <w:hideMark/>
          </w:tcPr>
          <w:p w14:paraId="55902C7D" w14:textId="77777777"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$10,413,552.00</w:t>
            </w:r>
          </w:p>
          <w:p w14:paraId="4843336D" w14:textId="1707887C"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$188,622.00</w:t>
            </w:r>
          </w:p>
        </w:tc>
      </w:tr>
      <w:tr w:rsidR="009837F9" w:rsidRPr="00AA4681" w14:paraId="4517C205" w14:textId="77777777" w:rsidTr="009837F9">
        <w:trPr>
          <w:trHeight w:val="255"/>
        </w:trPr>
        <w:tc>
          <w:tcPr>
            <w:tcW w:w="2500" w:type="dxa"/>
            <w:tcBorders>
              <w:top w:val="nil"/>
              <w:left w:val="nil"/>
              <w:bottom w:val="nil"/>
              <w:right w:val="nil"/>
            </w:tcBorders>
            <w:noWrap/>
            <w:vAlign w:val="center"/>
            <w:hideMark/>
          </w:tcPr>
          <w:p w14:paraId="2DCB9300" w14:textId="399372EB"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2010</w:t>
            </w:r>
          </w:p>
        </w:tc>
        <w:tc>
          <w:tcPr>
            <w:tcW w:w="1531" w:type="dxa"/>
            <w:tcBorders>
              <w:top w:val="nil"/>
              <w:left w:val="nil"/>
              <w:bottom w:val="nil"/>
              <w:right w:val="nil"/>
            </w:tcBorders>
            <w:noWrap/>
            <w:vAlign w:val="center"/>
            <w:hideMark/>
          </w:tcPr>
          <w:p w14:paraId="75D34555" w14:textId="397035C7"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$934,156.54</w:t>
            </w:r>
          </w:p>
        </w:tc>
      </w:tr>
      <w:tr w:rsidR="009837F9" w:rsidRPr="00AA4681" w14:paraId="69820D25" w14:textId="77777777" w:rsidTr="009837F9">
        <w:trPr>
          <w:trHeight w:val="255"/>
        </w:trPr>
        <w:tc>
          <w:tcPr>
            <w:tcW w:w="2500" w:type="dxa"/>
            <w:tcBorders>
              <w:top w:val="nil"/>
              <w:left w:val="nil"/>
              <w:bottom w:val="nil"/>
              <w:right w:val="nil"/>
            </w:tcBorders>
            <w:noWrap/>
            <w:vAlign w:val="center"/>
            <w:hideMark/>
          </w:tcPr>
          <w:p w14:paraId="3B7B0246" w14:textId="4758656D"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2009</w:t>
            </w:r>
          </w:p>
        </w:tc>
        <w:tc>
          <w:tcPr>
            <w:tcW w:w="1531" w:type="dxa"/>
            <w:tcBorders>
              <w:top w:val="nil"/>
              <w:left w:val="nil"/>
              <w:bottom w:val="nil"/>
              <w:right w:val="nil"/>
            </w:tcBorders>
            <w:noWrap/>
            <w:vAlign w:val="center"/>
            <w:hideMark/>
          </w:tcPr>
          <w:p w14:paraId="791303B4" w14:textId="69261753"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$48,126.60</w:t>
            </w:r>
          </w:p>
        </w:tc>
      </w:tr>
      <w:tr w:rsidR="009837F9" w:rsidRPr="00AA4681" w14:paraId="26864F22" w14:textId="77777777" w:rsidTr="009837F9">
        <w:trPr>
          <w:trHeight w:val="255"/>
        </w:trPr>
        <w:tc>
          <w:tcPr>
            <w:tcW w:w="2500" w:type="dxa"/>
            <w:tcBorders>
              <w:top w:val="nil"/>
              <w:left w:val="nil"/>
              <w:bottom w:val="nil"/>
              <w:right w:val="nil"/>
            </w:tcBorders>
            <w:noWrap/>
            <w:vAlign w:val="center"/>
            <w:hideMark/>
          </w:tcPr>
          <w:p w14:paraId="3D3F2EEA" w14:textId="1125F05F"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2008</w:t>
            </w:r>
          </w:p>
        </w:tc>
        <w:tc>
          <w:tcPr>
            <w:tcW w:w="1531" w:type="dxa"/>
            <w:tcBorders>
              <w:top w:val="nil"/>
              <w:left w:val="nil"/>
              <w:bottom w:val="nil"/>
              <w:right w:val="nil"/>
            </w:tcBorders>
            <w:noWrap/>
            <w:vAlign w:val="center"/>
            <w:hideMark/>
          </w:tcPr>
          <w:p w14:paraId="3BF7A51E" w14:textId="7D8E71A5"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$123,490.00</w:t>
            </w:r>
          </w:p>
        </w:tc>
      </w:tr>
      <w:tr w:rsidR="009837F9" w:rsidRPr="00AA4681" w14:paraId="10A5E2E5" w14:textId="77777777" w:rsidTr="009837F9">
        <w:trPr>
          <w:trHeight w:val="255"/>
        </w:trPr>
        <w:tc>
          <w:tcPr>
            <w:tcW w:w="2500" w:type="dxa"/>
            <w:tcBorders>
              <w:top w:val="nil"/>
              <w:left w:val="nil"/>
              <w:bottom w:val="nil"/>
              <w:right w:val="nil"/>
            </w:tcBorders>
            <w:noWrap/>
            <w:vAlign w:val="center"/>
            <w:hideMark/>
          </w:tcPr>
          <w:p w14:paraId="0996A006" w14:textId="201697A3" w:rsidR="009837F9" w:rsidRPr="00AA4681" w:rsidRDefault="009837F9" w:rsidP="009837F9">
            <w:pPr>
              <w:spacing w:after="0" w:line="240" w:lineRule="auto"/>
              <w:jc w:val="both"/>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2007</w:t>
            </w:r>
          </w:p>
        </w:tc>
        <w:tc>
          <w:tcPr>
            <w:tcW w:w="1531" w:type="dxa"/>
            <w:tcBorders>
              <w:top w:val="nil"/>
              <w:left w:val="nil"/>
              <w:bottom w:val="nil"/>
              <w:right w:val="nil"/>
            </w:tcBorders>
            <w:noWrap/>
            <w:vAlign w:val="center"/>
            <w:hideMark/>
          </w:tcPr>
          <w:p w14:paraId="7285C365" w14:textId="05058B2C"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$1,707,393.73</w:t>
            </w:r>
          </w:p>
        </w:tc>
      </w:tr>
      <w:tr w:rsidR="009837F9" w:rsidRPr="00AA4681" w14:paraId="13E0D6D4" w14:textId="77777777" w:rsidTr="009837F9">
        <w:trPr>
          <w:trHeight w:val="255"/>
        </w:trPr>
        <w:tc>
          <w:tcPr>
            <w:tcW w:w="2500" w:type="dxa"/>
            <w:tcBorders>
              <w:top w:val="nil"/>
              <w:left w:val="nil"/>
              <w:bottom w:val="nil"/>
              <w:right w:val="nil"/>
            </w:tcBorders>
            <w:noWrap/>
            <w:vAlign w:val="bottom"/>
            <w:hideMark/>
          </w:tcPr>
          <w:p w14:paraId="46FE1F91" w14:textId="0B9DC9A8" w:rsidR="009837F9" w:rsidRPr="00AA4681" w:rsidRDefault="009837F9" w:rsidP="009837F9">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2006 y anteriores</w:t>
            </w:r>
          </w:p>
        </w:tc>
        <w:tc>
          <w:tcPr>
            <w:tcW w:w="1531" w:type="dxa"/>
            <w:tcBorders>
              <w:top w:val="nil"/>
              <w:left w:val="nil"/>
              <w:bottom w:val="nil"/>
              <w:right w:val="nil"/>
            </w:tcBorders>
            <w:noWrap/>
            <w:vAlign w:val="center"/>
            <w:hideMark/>
          </w:tcPr>
          <w:p w14:paraId="1E0DD63E" w14:textId="29D224C1" w:rsidR="009837F9" w:rsidRPr="00AA4681" w:rsidRDefault="009837F9" w:rsidP="009837F9">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$2,232,776.73</w:t>
            </w:r>
          </w:p>
        </w:tc>
      </w:tr>
      <w:tr w:rsidR="002B101C" w:rsidRPr="00AA4681" w14:paraId="5D291030" w14:textId="77777777" w:rsidTr="009837F9">
        <w:trPr>
          <w:trHeight w:val="255"/>
        </w:trPr>
        <w:tc>
          <w:tcPr>
            <w:tcW w:w="2500" w:type="dxa"/>
            <w:tcBorders>
              <w:top w:val="nil"/>
              <w:left w:val="nil"/>
              <w:bottom w:val="nil"/>
              <w:right w:val="nil"/>
            </w:tcBorders>
            <w:noWrap/>
            <w:vAlign w:val="bottom"/>
          </w:tcPr>
          <w:p w14:paraId="339E2F60" w14:textId="77777777" w:rsidR="002B101C" w:rsidRPr="00AA4681" w:rsidRDefault="002B101C" w:rsidP="00E0659B">
            <w:pPr>
              <w:spacing w:after="0" w:line="240" w:lineRule="auto"/>
              <w:rPr>
                <w:rFonts w:ascii="Arial" w:eastAsia="Times New Roman" w:hAnsi="Arial" w:cs="Arial"/>
                <w:color w:val="000000"/>
                <w:kern w:val="0"/>
                <w:sz w:val="20"/>
                <w:szCs w:val="20"/>
                <w:lang w:eastAsia="es-MX"/>
                <w14:ligatures w14:val="none"/>
              </w:rPr>
            </w:pPr>
          </w:p>
        </w:tc>
        <w:tc>
          <w:tcPr>
            <w:tcW w:w="1531" w:type="dxa"/>
            <w:tcBorders>
              <w:top w:val="nil"/>
              <w:left w:val="nil"/>
              <w:bottom w:val="nil"/>
              <w:right w:val="nil"/>
            </w:tcBorders>
            <w:noWrap/>
            <w:vAlign w:val="center"/>
          </w:tcPr>
          <w:p w14:paraId="568C3DBB" w14:textId="77777777" w:rsidR="002B101C" w:rsidRPr="00AA4681" w:rsidRDefault="002B101C" w:rsidP="00E0659B">
            <w:pPr>
              <w:spacing w:after="0" w:line="240" w:lineRule="auto"/>
              <w:jc w:val="right"/>
              <w:rPr>
                <w:rFonts w:ascii="Arial" w:eastAsia="Times New Roman" w:hAnsi="Arial" w:cs="Arial"/>
                <w:color w:val="000000"/>
                <w:kern w:val="0"/>
                <w:sz w:val="20"/>
                <w:szCs w:val="20"/>
                <w:lang w:eastAsia="es-MX"/>
                <w14:ligatures w14:val="none"/>
              </w:rPr>
            </w:pPr>
          </w:p>
        </w:tc>
      </w:tr>
    </w:tbl>
    <w:p w14:paraId="0F7C9B8B" w14:textId="77777777" w:rsidR="001E1F93" w:rsidRPr="00AA4681" w:rsidRDefault="00BA3347" w:rsidP="001E1F93">
      <w:pPr>
        <w:pStyle w:val="Ttulo3"/>
        <w:spacing w:before="0"/>
        <w:ind w:left="142" w:hanging="284"/>
        <w:jc w:val="both"/>
        <w:rPr>
          <w:rFonts w:ascii="Arial" w:hAnsi="Arial" w:cs="Arial"/>
          <w:sz w:val="20"/>
          <w:szCs w:val="20"/>
        </w:rPr>
      </w:pPr>
      <w:r w:rsidRPr="00AA4681">
        <w:rPr>
          <w:rFonts w:ascii="Arial" w:hAnsi="Arial" w:cs="Arial"/>
          <w:color w:val="auto"/>
          <w:sz w:val="20"/>
          <w:szCs w:val="20"/>
        </w:rPr>
        <w:t>3.</w:t>
      </w:r>
      <w:r w:rsidR="00427AF4" w:rsidRPr="00AA4681">
        <w:rPr>
          <w:rFonts w:ascii="Arial" w:hAnsi="Arial" w:cs="Arial"/>
          <w:color w:val="auto"/>
          <w:sz w:val="20"/>
          <w:szCs w:val="20"/>
        </w:rPr>
        <w:t xml:space="preserve">2 </w:t>
      </w:r>
      <w:r w:rsidR="001E1F93" w:rsidRPr="00AA4681">
        <w:rPr>
          <w:rFonts w:ascii="Arial" w:hAnsi="Arial" w:cs="Arial"/>
          <w:color w:val="auto"/>
          <w:sz w:val="20"/>
          <w:szCs w:val="20"/>
        </w:rPr>
        <w:t>Los anticipos a contratistas que al 30 de septiembre 2025 presenta un saldo de $ 106,236,481.05 se integra por los anticipos de obras otorgados por la ejecución de los programas de obras de administraciones anteriores, el cual se detallan a continuación:</w:t>
      </w:r>
      <w:r w:rsidR="001E1F93" w:rsidRPr="00AA4681">
        <w:rPr>
          <w:rFonts w:ascii="Arial" w:hAnsi="Arial" w:cs="Arial"/>
          <w:color w:val="auto"/>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p>
    <w:p w14:paraId="3A67E73B" w14:textId="77777777" w:rsidR="001E1F93" w:rsidRPr="00AA4681" w:rsidRDefault="001E1F93" w:rsidP="001E1F93">
      <w:pPr>
        <w:spacing w:after="0"/>
        <w:jc w:val="both"/>
        <w:rPr>
          <w:rFonts w:ascii="Arial" w:hAnsi="Arial" w:cs="Arial"/>
          <w:sz w:val="20"/>
          <w:szCs w:val="20"/>
        </w:rPr>
      </w:pPr>
    </w:p>
    <w:p w14:paraId="3F1EA411"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 Ejercicio 2025           $103,557,021.83</w:t>
      </w:r>
    </w:p>
    <w:tbl>
      <w:tblPr>
        <w:tblW w:w="3263" w:type="dxa"/>
        <w:tblCellMar>
          <w:left w:w="70" w:type="dxa"/>
          <w:right w:w="70" w:type="dxa"/>
        </w:tblCellMar>
        <w:tblLook w:val="04A0" w:firstRow="1" w:lastRow="0" w:firstColumn="1" w:lastColumn="0" w:noHBand="0" w:noVBand="1"/>
      </w:tblPr>
      <w:tblGrid>
        <w:gridCol w:w="1843"/>
        <w:gridCol w:w="1420"/>
      </w:tblGrid>
      <w:tr w:rsidR="001E1F93" w:rsidRPr="00AA4681" w14:paraId="688F8E0E" w14:textId="77777777" w:rsidTr="00BC30F8">
        <w:trPr>
          <w:trHeight w:val="255"/>
        </w:trPr>
        <w:tc>
          <w:tcPr>
            <w:tcW w:w="1843" w:type="dxa"/>
            <w:tcBorders>
              <w:top w:val="nil"/>
              <w:left w:val="nil"/>
              <w:bottom w:val="nil"/>
              <w:right w:val="nil"/>
            </w:tcBorders>
            <w:noWrap/>
            <w:vAlign w:val="center"/>
            <w:hideMark/>
          </w:tcPr>
          <w:p w14:paraId="1588EDA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noWrap/>
            <w:vAlign w:val="center"/>
            <w:hideMark/>
          </w:tcPr>
          <w:p w14:paraId="4111F27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$356,704.93</w:t>
            </w:r>
          </w:p>
        </w:tc>
      </w:tr>
      <w:tr w:rsidR="001E1F93" w:rsidRPr="00AA4681" w14:paraId="2D953B26" w14:textId="77777777" w:rsidTr="00BC30F8">
        <w:trPr>
          <w:trHeight w:val="255"/>
        </w:trPr>
        <w:tc>
          <w:tcPr>
            <w:tcW w:w="1843" w:type="dxa"/>
            <w:tcBorders>
              <w:top w:val="nil"/>
              <w:left w:val="nil"/>
              <w:bottom w:val="nil"/>
              <w:right w:val="nil"/>
            </w:tcBorders>
            <w:noWrap/>
            <w:vAlign w:val="center"/>
            <w:hideMark/>
          </w:tcPr>
          <w:p w14:paraId="66498C3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2011</w:t>
            </w:r>
          </w:p>
        </w:tc>
        <w:tc>
          <w:tcPr>
            <w:tcW w:w="1420" w:type="dxa"/>
            <w:tcBorders>
              <w:top w:val="nil"/>
              <w:left w:val="nil"/>
              <w:bottom w:val="nil"/>
              <w:right w:val="nil"/>
            </w:tcBorders>
            <w:noWrap/>
            <w:vAlign w:val="center"/>
            <w:hideMark/>
          </w:tcPr>
          <w:p w14:paraId="2E95381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$415,658.57</w:t>
            </w:r>
          </w:p>
        </w:tc>
      </w:tr>
      <w:tr w:rsidR="001E1F93" w:rsidRPr="00AA4681" w14:paraId="3FA7444C" w14:textId="77777777" w:rsidTr="00BC30F8">
        <w:trPr>
          <w:trHeight w:val="255"/>
        </w:trPr>
        <w:tc>
          <w:tcPr>
            <w:tcW w:w="1843" w:type="dxa"/>
            <w:tcBorders>
              <w:top w:val="nil"/>
              <w:left w:val="nil"/>
              <w:bottom w:val="nil"/>
              <w:right w:val="nil"/>
            </w:tcBorders>
            <w:noWrap/>
            <w:vAlign w:val="bottom"/>
            <w:hideMark/>
          </w:tcPr>
          <w:p w14:paraId="510AD92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noWrap/>
            <w:vAlign w:val="bottom"/>
            <w:hideMark/>
          </w:tcPr>
          <w:p w14:paraId="2839776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$1,907,095.72</w:t>
            </w:r>
          </w:p>
        </w:tc>
      </w:tr>
    </w:tbl>
    <w:p w14:paraId="0EF3FE31" w14:textId="77777777" w:rsidR="001E1F93" w:rsidRPr="00AA4681" w:rsidRDefault="001E1F93" w:rsidP="001E1F93">
      <w:pPr>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BA60168" w14:textId="030EC8F8" w:rsidR="00307BBA" w:rsidRPr="00AA4681" w:rsidRDefault="001E1F93" w:rsidP="001E1F93">
      <w:pPr>
        <w:rPr>
          <w:rFonts w:ascii="Arial" w:hAnsi="Arial" w:cs="Arial"/>
          <w:sz w:val="20"/>
          <w:szCs w:val="20"/>
        </w:rPr>
      </w:pPr>
      <w:r w:rsidRPr="00AA4681">
        <w:rPr>
          <w:rFonts w:ascii="Arial" w:hAnsi="Arial" w:cs="Arial"/>
          <w:sz w:val="20"/>
          <w:szCs w:val="20"/>
        </w:rPr>
        <w:t>Es importante señalar que los importes de ejercicios anteriores a 2006 y 2007 no es posible integrarla y/o identificarla debido a la antigüedad de los saldos y por la imposibilidad técnica de acceder a la información a consecuencia de la obsolescencia del equipo donde se encuentra alojado el programa contable.</w:t>
      </w:r>
    </w:p>
    <w:p w14:paraId="1BF63684" w14:textId="33599F72" w:rsidR="00BA3347" w:rsidRPr="00AA4681" w:rsidRDefault="00C87B49" w:rsidP="00975034">
      <w:pPr>
        <w:pStyle w:val="Ttulo2"/>
        <w:ind w:hanging="284"/>
        <w:rPr>
          <w:rFonts w:ascii="Arial" w:hAnsi="Arial" w:cs="Arial"/>
          <w:b/>
          <w:bCs/>
          <w:sz w:val="20"/>
          <w:szCs w:val="20"/>
        </w:rPr>
      </w:pPr>
      <w:r w:rsidRPr="00AA4681">
        <w:rPr>
          <w:rFonts w:ascii="Arial" w:hAnsi="Arial" w:cs="Arial"/>
          <w:b/>
          <w:bCs/>
          <w:color w:val="auto"/>
          <w:sz w:val="20"/>
          <w:szCs w:val="20"/>
        </w:rPr>
        <w:t xml:space="preserve">4. </w:t>
      </w:r>
      <w:r w:rsidR="00BA3347" w:rsidRPr="00AA4681">
        <w:rPr>
          <w:rFonts w:ascii="Arial" w:hAnsi="Arial" w:cs="Arial"/>
          <w:b/>
          <w:bCs/>
          <w:color w:val="auto"/>
          <w:sz w:val="20"/>
          <w:szCs w:val="20"/>
        </w:rPr>
        <w:t>Inventarios</w:t>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p>
    <w:p w14:paraId="4F9631C8"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000989A" w14:textId="5E1B4DDB" w:rsidR="00FC2D8F"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Al </w:t>
      </w:r>
      <w:r w:rsidR="00B9740A" w:rsidRPr="00AA4681">
        <w:rPr>
          <w:rFonts w:ascii="Arial" w:hAnsi="Arial" w:cs="Arial"/>
          <w:sz w:val="20"/>
          <w:szCs w:val="20"/>
        </w:rPr>
        <w:t>3</w:t>
      </w:r>
      <w:r w:rsidR="00D66E3F" w:rsidRPr="00AA4681">
        <w:rPr>
          <w:rFonts w:ascii="Arial" w:hAnsi="Arial" w:cs="Arial"/>
          <w:sz w:val="20"/>
          <w:szCs w:val="20"/>
        </w:rPr>
        <w:t>0</w:t>
      </w:r>
      <w:r w:rsidRPr="00AA4681">
        <w:rPr>
          <w:rFonts w:ascii="Arial" w:hAnsi="Arial" w:cs="Arial"/>
          <w:sz w:val="20"/>
          <w:szCs w:val="20"/>
        </w:rPr>
        <w:t xml:space="preserve"> de </w:t>
      </w:r>
      <w:r w:rsidR="00D66E3F" w:rsidRPr="00AA4681">
        <w:rPr>
          <w:rFonts w:ascii="Arial" w:hAnsi="Arial" w:cs="Arial"/>
          <w:sz w:val="20"/>
          <w:szCs w:val="20"/>
        </w:rPr>
        <w:t>septiembre</w:t>
      </w:r>
      <w:r w:rsidR="00ED311E" w:rsidRPr="00AA4681">
        <w:rPr>
          <w:rFonts w:ascii="Arial" w:hAnsi="Arial" w:cs="Arial"/>
          <w:sz w:val="20"/>
          <w:szCs w:val="20"/>
        </w:rPr>
        <w:t xml:space="preserve"> </w:t>
      </w:r>
      <w:r w:rsidRPr="00AA4681">
        <w:rPr>
          <w:rFonts w:ascii="Arial" w:hAnsi="Arial" w:cs="Arial"/>
          <w:sz w:val="20"/>
          <w:szCs w:val="20"/>
        </w:rPr>
        <w:t>de 202</w:t>
      </w:r>
      <w:r w:rsidR="00DD16C4" w:rsidRPr="00AA4681">
        <w:rPr>
          <w:rFonts w:ascii="Arial" w:hAnsi="Arial" w:cs="Arial"/>
          <w:sz w:val="20"/>
          <w:szCs w:val="20"/>
        </w:rPr>
        <w:t>5</w:t>
      </w:r>
      <w:r w:rsidRPr="00AA4681">
        <w:rPr>
          <w:rFonts w:ascii="Arial" w:hAnsi="Arial" w:cs="Arial"/>
          <w:sz w:val="20"/>
          <w:szCs w:val="20"/>
        </w:rPr>
        <w:t>, el Municipio de Benito Juárez no ha adquirido materias primas en estado natural, transformadas o semitransformadas de naturaleza vegetal, animal y mineral, materiales ni suministros, en virtud de que no realiza procesos de producción, elaboración ni transformación de mercancías para uso o venta.</w:t>
      </w:r>
    </w:p>
    <w:p w14:paraId="3CDD41E3" w14:textId="77777777" w:rsidR="00F958EB" w:rsidRDefault="00BA3347" w:rsidP="00E0659B">
      <w:pPr>
        <w:spacing w:after="0"/>
        <w:jc w:val="both"/>
        <w:rPr>
          <w:rFonts w:ascii="Arial" w:hAnsi="Arial" w:cs="Arial"/>
          <w:sz w:val="20"/>
          <w:szCs w:val="20"/>
        </w:rPr>
      </w:pPr>
      <w:r w:rsidRPr="00AA4681">
        <w:rPr>
          <w:rFonts w:ascii="Arial" w:hAnsi="Arial" w:cs="Arial"/>
          <w:sz w:val="20"/>
          <w:szCs w:val="20"/>
        </w:rPr>
        <w:tab/>
      </w:r>
    </w:p>
    <w:p w14:paraId="11B9D1A8" w14:textId="77777777" w:rsidR="00F958EB" w:rsidRDefault="00F958EB" w:rsidP="00E0659B">
      <w:pPr>
        <w:spacing w:after="0"/>
        <w:jc w:val="both"/>
        <w:rPr>
          <w:rFonts w:ascii="Arial" w:hAnsi="Arial" w:cs="Arial"/>
          <w:sz w:val="20"/>
          <w:szCs w:val="20"/>
        </w:rPr>
      </w:pPr>
    </w:p>
    <w:p w14:paraId="41EB28B5" w14:textId="0F357AEF"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p w14:paraId="75857CA5" w14:textId="76F284FF" w:rsidR="00BA3347" w:rsidRPr="00AA4681" w:rsidRDefault="00BA3347" w:rsidP="00975034">
      <w:pPr>
        <w:pStyle w:val="Ttulo2"/>
        <w:numPr>
          <w:ilvl w:val="0"/>
          <w:numId w:val="40"/>
        </w:numPr>
        <w:spacing w:before="0"/>
        <w:ind w:left="0" w:hanging="284"/>
        <w:rPr>
          <w:rFonts w:ascii="Arial" w:hAnsi="Arial" w:cs="Arial"/>
          <w:b/>
          <w:bCs/>
          <w:sz w:val="20"/>
          <w:szCs w:val="20"/>
        </w:rPr>
      </w:pPr>
      <w:r w:rsidRPr="00AA4681">
        <w:rPr>
          <w:rFonts w:ascii="Arial" w:hAnsi="Arial" w:cs="Arial"/>
          <w:b/>
          <w:bCs/>
          <w:color w:val="auto"/>
          <w:sz w:val="20"/>
          <w:szCs w:val="20"/>
        </w:rPr>
        <w:lastRenderedPageBreak/>
        <w:t>Almacenes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D0BBE6E"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0B4D28B" w14:textId="77777777" w:rsidR="00783E91" w:rsidRPr="00AA4681" w:rsidRDefault="00783E91" w:rsidP="00783E91">
      <w:pPr>
        <w:spacing w:after="0"/>
        <w:jc w:val="both"/>
        <w:rPr>
          <w:rFonts w:ascii="Arial" w:hAnsi="Arial" w:cs="Arial"/>
          <w:sz w:val="20"/>
          <w:szCs w:val="20"/>
        </w:rPr>
      </w:pPr>
      <w:r w:rsidRPr="00AA4681">
        <w:rPr>
          <w:rFonts w:ascii="Arial" w:hAnsi="Arial" w:cs="Arial"/>
          <w:sz w:val="20"/>
          <w:szCs w:val="20"/>
        </w:rPr>
        <w:t>La cuenta de Almacenes se utiliza para controlar las entradas y salidas de los bienes consumibles adquiridos para ser distribuidos entre los usuarios; su composición al 30 de septiembre del 2025 es la siguiente: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639" w:type="dxa"/>
        <w:tblCellMar>
          <w:left w:w="70" w:type="dxa"/>
          <w:right w:w="70" w:type="dxa"/>
        </w:tblCellMar>
        <w:tblLook w:val="04A0" w:firstRow="1" w:lastRow="0" w:firstColumn="1" w:lastColumn="0" w:noHBand="0" w:noVBand="1"/>
      </w:tblPr>
      <w:tblGrid>
        <w:gridCol w:w="3852"/>
        <w:gridCol w:w="654"/>
        <w:gridCol w:w="456"/>
        <w:gridCol w:w="2409"/>
        <w:gridCol w:w="2268"/>
      </w:tblGrid>
      <w:tr w:rsidR="00783E91" w:rsidRPr="00AA4681" w14:paraId="4AD47AD9" w14:textId="77777777" w:rsidTr="00D66E3F">
        <w:trPr>
          <w:trHeight w:val="20"/>
          <w:tblHeader/>
        </w:trPr>
        <w:tc>
          <w:tcPr>
            <w:tcW w:w="4962" w:type="dxa"/>
            <w:gridSpan w:val="3"/>
            <w:tcBorders>
              <w:top w:val="single" w:sz="8" w:space="0" w:color="auto"/>
              <w:left w:val="nil"/>
              <w:bottom w:val="single" w:sz="8" w:space="0" w:color="auto"/>
              <w:right w:val="nil"/>
            </w:tcBorders>
            <w:shd w:val="clear" w:color="000000" w:fill="D9D9D9"/>
            <w:vAlign w:val="center"/>
            <w:hideMark/>
          </w:tcPr>
          <w:p w14:paraId="13FE17F5" w14:textId="77777777" w:rsidR="00783E91" w:rsidRPr="00AA4681" w:rsidRDefault="00783E91"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vAlign w:val="center"/>
            <w:hideMark/>
          </w:tcPr>
          <w:p w14:paraId="15E9D657" w14:textId="49017246"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30 </w:t>
            </w:r>
            <w:r w:rsidR="0099099B" w:rsidRPr="00AA4681">
              <w:rPr>
                <w:rFonts w:ascii="Arial" w:eastAsia="Times New Roman" w:hAnsi="Arial" w:cs="Arial"/>
                <w:b/>
                <w:bCs/>
                <w:color w:val="000000"/>
                <w:kern w:val="0"/>
                <w:sz w:val="20"/>
                <w:szCs w:val="20"/>
                <w:lang w:eastAsia="es-MX"/>
                <w14:ligatures w14:val="none"/>
              </w:rPr>
              <w:t xml:space="preserve">de </w:t>
            </w:r>
            <w:r w:rsidR="00975034" w:rsidRPr="00AA4681">
              <w:rPr>
                <w:rFonts w:ascii="Arial" w:eastAsia="Times New Roman" w:hAnsi="Arial" w:cs="Arial"/>
                <w:b/>
                <w:bCs/>
                <w:color w:val="000000"/>
                <w:kern w:val="0"/>
                <w:sz w:val="20"/>
                <w:szCs w:val="20"/>
                <w:lang w:eastAsia="es-MX"/>
                <w14:ligatures w14:val="none"/>
              </w:rPr>
              <w:t>septiembre</w:t>
            </w:r>
            <w:r w:rsidRPr="00AA4681">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D9D9D9"/>
            <w:vAlign w:val="center"/>
            <w:hideMark/>
          </w:tcPr>
          <w:p w14:paraId="46D09442"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783E91" w:rsidRPr="00AA4681" w14:paraId="0A3F2404" w14:textId="77777777" w:rsidTr="00D66E3F">
        <w:trPr>
          <w:trHeight w:val="20"/>
        </w:trPr>
        <w:tc>
          <w:tcPr>
            <w:tcW w:w="4962" w:type="dxa"/>
            <w:gridSpan w:val="3"/>
            <w:tcBorders>
              <w:top w:val="nil"/>
              <w:left w:val="nil"/>
              <w:bottom w:val="single" w:sz="8" w:space="0" w:color="auto"/>
              <w:right w:val="nil"/>
            </w:tcBorders>
            <w:noWrap/>
            <w:vAlign w:val="center"/>
            <w:hideMark/>
          </w:tcPr>
          <w:p w14:paraId="5479ACA0" w14:textId="77777777" w:rsidR="00783E91" w:rsidRPr="00AA4681" w:rsidRDefault="00783E91"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Almacén de Materiales y Suministros de Consumo </w:t>
            </w:r>
          </w:p>
        </w:tc>
        <w:tc>
          <w:tcPr>
            <w:tcW w:w="2409" w:type="dxa"/>
            <w:tcBorders>
              <w:top w:val="nil"/>
              <w:left w:val="nil"/>
              <w:bottom w:val="single" w:sz="8" w:space="0" w:color="auto"/>
              <w:right w:val="nil"/>
            </w:tcBorders>
            <w:noWrap/>
            <w:vAlign w:val="center"/>
            <w:hideMark/>
          </w:tcPr>
          <w:p w14:paraId="5AE04F23" w14:textId="77777777" w:rsidR="00783E91" w:rsidRPr="00AA4681" w:rsidRDefault="00783E91"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noWrap/>
            <w:vAlign w:val="center"/>
            <w:hideMark/>
          </w:tcPr>
          <w:p w14:paraId="6A48E9D3" w14:textId="77777777" w:rsidR="00783E91" w:rsidRPr="00AA4681" w:rsidRDefault="00783E91"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0.00</w:t>
            </w:r>
          </w:p>
        </w:tc>
      </w:tr>
      <w:tr w:rsidR="00783E91" w:rsidRPr="00AA4681" w14:paraId="70BD00E0" w14:textId="77777777" w:rsidTr="00D66E3F">
        <w:trPr>
          <w:trHeight w:val="20"/>
        </w:trPr>
        <w:tc>
          <w:tcPr>
            <w:tcW w:w="3852" w:type="dxa"/>
            <w:tcBorders>
              <w:top w:val="nil"/>
              <w:left w:val="nil"/>
              <w:bottom w:val="single" w:sz="8" w:space="0" w:color="auto"/>
              <w:right w:val="nil"/>
            </w:tcBorders>
            <w:shd w:val="clear" w:color="000000" w:fill="D9D9D9"/>
            <w:noWrap/>
            <w:vAlign w:val="center"/>
            <w:hideMark/>
          </w:tcPr>
          <w:p w14:paraId="33555132" w14:textId="77777777" w:rsidR="00783E91" w:rsidRPr="00AA4681" w:rsidRDefault="00783E91"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4" w:type="dxa"/>
            <w:tcBorders>
              <w:top w:val="nil"/>
              <w:left w:val="nil"/>
              <w:bottom w:val="single" w:sz="8" w:space="0" w:color="auto"/>
              <w:right w:val="nil"/>
            </w:tcBorders>
            <w:shd w:val="clear" w:color="000000" w:fill="D9D9D9"/>
            <w:noWrap/>
            <w:vAlign w:val="center"/>
            <w:hideMark/>
          </w:tcPr>
          <w:p w14:paraId="6B18B74A" w14:textId="77777777" w:rsidR="00783E91" w:rsidRPr="00AA4681" w:rsidRDefault="00783E91"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456" w:type="dxa"/>
            <w:tcBorders>
              <w:top w:val="nil"/>
              <w:left w:val="nil"/>
              <w:bottom w:val="single" w:sz="8" w:space="0" w:color="auto"/>
              <w:right w:val="nil"/>
            </w:tcBorders>
            <w:shd w:val="clear" w:color="000000" w:fill="D9D9D9"/>
            <w:noWrap/>
            <w:vAlign w:val="center"/>
            <w:hideMark/>
          </w:tcPr>
          <w:p w14:paraId="2E3C80B4" w14:textId="77777777" w:rsidR="00783E91" w:rsidRPr="00AA4681" w:rsidRDefault="00783E91"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409" w:type="dxa"/>
            <w:tcBorders>
              <w:top w:val="nil"/>
              <w:left w:val="nil"/>
              <w:bottom w:val="single" w:sz="8" w:space="0" w:color="auto"/>
              <w:right w:val="nil"/>
            </w:tcBorders>
            <w:shd w:val="clear" w:color="000000" w:fill="D9D9D9"/>
            <w:noWrap/>
            <w:vAlign w:val="center"/>
            <w:hideMark/>
          </w:tcPr>
          <w:p w14:paraId="622245BE"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shd w:val="clear" w:color="000000" w:fill="D9D9D9"/>
            <w:noWrap/>
            <w:vAlign w:val="center"/>
            <w:hideMark/>
          </w:tcPr>
          <w:p w14:paraId="57DA6762"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0.00</w:t>
            </w:r>
          </w:p>
        </w:tc>
      </w:tr>
    </w:tbl>
    <w:p w14:paraId="1DD78F42" w14:textId="77777777" w:rsidR="00783E91" w:rsidRPr="00AA4681" w:rsidRDefault="00783E91" w:rsidP="00783E91">
      <w:pPr>
        <w:spacing w:after="0"/>
        <w:jc w:val="both"/>
        <w:rPr>
          <w:rFonts w:ascii="Arial" w:hAnsi="Arial" w:cs="Arial"/>
          <w:sz w:val="20"/>
          <w:szCs w:val="20"/>
        </w:rPr>
      </w:pPr>
    </w:p>
    <w:p w14:paraId="47E5D7E5" w14:textId="719F9072" w:rsidR="00EC2E2E" w:rsidRPr="00AA4681" w:rsidRDefault="00783E91" w:rsidP="00783E91">
      <w:pPr>
        <w:spacing w:after="0"/>
        <w:jc w:val="both"/>
        <w:rPr>
          <w:rFonts w:ascii="Arial" w:hAnsi="Arial" w:cs="Arial"/>
          <w:sz w:val="20"/>
          <w:szCs w:val="20"/>
        </w:rPr>
      </w:pPr>
      <w:r w:rsidRPr="00AA4681">
        <w:rPr>
          <w:rFonts w:ascii="Arial" w:hAnsi="Arial" w:cs="Arial"/>
          <w:sz w:val="20"/>
          <w:szCs w:val="20"/>
        </w:rPr>
        <w:t xml:space="preserve">Es importante señalar que en el ejercicio 2018 se dejó de utilizar la cuenta de “Almacén de Materiales y Suministros de Consumo,” derivado de que el sistema de armonización contable </w:t>
      </w:r>
      <w:proofErr w:type="spellStart"/>
      <w:r w:rsidRPr="00AA4681">
        <w:rPr>
          <w:rFonts w:ascii="Arial" w:hAnsi="Arial" w:cs="Arial"/>
          <w:sz w:val="20"/>
          <w:szCs w:val="20"/>
        </w:rPr>
        <w:t>OperGob</w:t>
      </w:r>
      <w:proofErr w:type="spellEnd"/>
      <w:r w:rsidRPr="00AA4681">
        <w:rPr>
          <w:rFonts w:ascii="Arial" w:hAnsi="Arial" w:cs="Arial"/>
          <w:sz w:val="20"/>
          <w:szCs w:val="20"/>
        </w:rPr>
        <w:t>, permite llevar el control de los inventarios relacionados con el capítulo 2000 mediante un módulo independiente al registro contable y toda vez que, en la operación normal del Municipio, la mayoría de los bienes consumibles se entregan directamente a las áreas ejecutoras, aunado a que la capacidad física del almacén municipal es reducida, se determinó que las afectaciones contables se hicieran directamente al resultado del ejercicio, sin afectar al almacén, utilizando el modelo de asientos contables emitida por el CONAC, en la fracción III 1.2 b) 1.2.8 Registro de Materiales y Suministros sin almacén del modelo de asientos contables.</w:t>
      </w:r>
      <w:r w:rsidR="00EC2E2E" w:rsidRPr="00AA4681">
        <w:rPr>
          <w:rFonts w:ascii="Arial" w:hAnsi="Arial" w:cs="Arial"/>
          <w:sz w:val="20"/>
          <w:szCs w:val="20"/>
        </w:rPr>
        <w:tab/>
      </w:r>
      <w:r w:rsidR="00EC2E2E" w:rsidRPr="00AA4681">
        <w:rPr>
          <w:rFonts w:ascii="Arial" w:hAnsi="Arial" w:cs="Arial"/>
          <w:sz w:val="20"/>
          <w:szCs w:val="20"/>
        </w:rPr>
        <w:tab/>
      </w:r>
    </w:p>
    <w:p w14:paraId="57985264" w14:textId="77777777" w:rsidR="00EC2E2E" w:rsidRPr="00AA4681" w:rsidRDefault="00EC2E2E" w:rsidP="00975034">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Otros activos circulantes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099DBD3E" w14:textId="77777777" w:rsidR="00EC2E2E" w:rsidRPr="00AA4681" w:rsidRDefault="00EC2E2E"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80AF5BF" w14:textId="77777777" w:rsidR="00783E91" w:rsidRPr="00AA4681" w:rsidRDefault="00783E91" w:rsidP="00783E91">
      <w:pPr>
        <w:spacing w:after="0"/>
        <w:jc w:val="both"/>
        <w:rPr>
          <w:rFonts w:ascii="Arial" w:hAnsi="Arial" w:cs="Arial"/>
          <w:sz w:val="20"/>
          <w:szCs w:val="20"/>
        </w:rPr>
      </w:pPr>
      <w:r w:rsidRPr="00AA4681">
        <w:rPr>
          <w:rFonts w:ascii="Arial" w:hAnsi="Arial" w:cs="Arial"/>
          <w:sz w:val="20"/>
          <w:szCs w:val="20"/>
        </w:rPr>
        <w:t>Este rubro representa el monto de los valores y títulos de crédito que reflejan derechos parciales para afianzar o asegurar el cobro, en un plazo menor o igual a doce meses. Su saldo se integra al 30 de septiembre del 2025 como sigue: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7088" w:type="dxa"/>
        <w:tblCellMar>
          <w:left w:w="70" w:type="dxa"/>
          <w:right w:w="70" w:type="dxa"/>
        </w:tblCellMar>
        <w:tblLook w:val="04A0" w:firstRow="1" w:lastRow="0" w:firstColumn="1" w:lastColumn="0" w:noHBand="0" w:noVBand="1"/>
      </w:tblPr>
      <w:tblGrid>
        <w:gridCol w:w="1489"/>
        <w:gridCol w:w="921"/>
        <w:gridCol w:w="2410"/>
        <w:gridCol w:w="2268"/>
      </w:tblGrid>
      <w:tr w:rsidR="00783E91" w:rsidRPr="00AA4681" w14:paraId="27859F67" w14:textId="77777777" w:rsidTr="00D66E3F">
        <w:trPr>
          <w:trHeight w:val="21"/>
          <w:tblHeader/>
        </w:trPr>
        <w:tc>
          <w:tcPr>
            <w:tcW w:w="1489" w:type="dxa"/>
            <w:tcBorders>
              <w:top w:val="single" w:sz="8" w:space="0" w:color="auto"/>
              <w:left w:val="nil"/>
              <w:bottom w:val="single" w:sz="8" w:space="0" w:color="auto"/>
              <w:right w:val="nil"/>
            </w:tcBorders>
            <w:shd w:val="clear" w:color="000000" w:fill="D9D9D9"/>
            <w:noWrap/>
            <w:vAlign w:val="center"/>
            <w:hideMark/>
          </w:tcPr>
          <w:p w14:paraId="37828577" w14:textId="77777777" w:rsidR="00783E91" w:rsidRPr="00AA4681" w:rsidRDefault="00783E91"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921" w:type="dxa"/>
            <w:tcBorders>
              <w:top w:val="single" w:sz="8" w:space="0" w:color="auto"/>
              <w:left w:val="nil"/>
              <w:bottom w:val="single" w:sz="8" w:space="0" w:color="auto"/>
              <w:right w:val="nil"/>
            </w:tcBorders>
            <w:shd w:val="clear" w:color="000000" w:fill="D9D9D9"/>
            <w:noWrap/>
            <w:vAlign w:val="center"/>
            <w:hideMark/>
          </w:tcPr>
          <w:p w14:paraId="25470158" w14:textId="77777777" w:rsidR="00783E91" w:rsidRPr="00AA4681" w:rsidRDefault="00783E91" w:rsidP="00BC30F8">
            <w:pPr>
              <w:spacing w:after="0" w:line="240" w:lineRule="auto"/>
              <w:jc w:val="center"/>
              <w:rPr>
                <w:rFonts w:ascii="Arial" w:eastAsia="Times New Roman" w:hAnsi="Arial" w:cs="Arial"/>
                <w:b/>
                <w:bCs/>
                <w:color w:val="000000"/>
                <w:kern w:val="0"/>
                <w:sz w:val="20"/>
                <w:szCs w:val="20"/>
                <w:lang w:eastAsia="es-MX"/>
                <w14:ligatures w14:val="none"/>
              </w:rPr>
            </w:pPr>
          </w:p>
        </w:tc>
        <w:tc>
          <w:tcPr>
            <w:tcW w:w="2410" w:type="dxa"/>
            <w:tcBorders>
              <w:top w:val="single" w:sz="8" w:space="0" w:color="auto"/>
              <w:left w:val="nil"/>
              <w:bottom w:val="single" w:sz="8" w:space="0" w:color="auto"/>
              <w:right w:val="nil"/>
            </w:tcBorders>
            <w:shd w:val="clear" w:color="000000" w:fill="D9D9D9"/>
            <w:vAlign w:val="center"/>
            <w:hideMark/>
          </w:tcPr>
          <w:p w14:paraId="300B6203"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3FBBED26"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783E91" w:rsidRPr="00AA4681" w14:paraId="38D338BA" w14:textId="77777777" w:rsidTr="00D66E3F">
        <w:trPr>
          <w:trHeight w:val="21"/>
        </w:trPr>
        <w:tc>
          <w:tcPr>
            <w:tcW w:w="2410" w:type="dxa"/>
            <w:gridSpan w:val="2"/>
            <w:tcBorders>
              <w:top w:val="nil"/>
              <w:left w:val="nil"/>
              <w:bottom w:val="single" w:sz="8" w:space="0" w:color="auto"/>
              <w:right w:val="nil"/>
            </w:tcBorders>
            <w:noWrap/>
            <w:vAlign w:val="center"/>
            <w:hideMark/>
          </w:tcPr>
          <w:p w14:paraId="4C40E8AA" w14:textId="77777777" w:rsidR="00783E91" w:rsidRPr="00AA4681" w:rsidRDefault="00783E91"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Valores en Garantía </w:t>
            </w:r>
          </w:p>
        </w:tc>
        <w:tc>
          <w:tcPr>
            <w:tcW w:w="2410" w:type="dxa"/>
            <w:tcBorders>
              <w:top w:val="nil"/>
              <w:left w:val="nil"/>
              <w:bottom w:val="single" w:sz="8" w:space="0" w:color="auto"/>
              <w:right w:val="nil"/>
            </w:tcBorders>
            <w:noWrap/>
            <w:vAlign w:val="center"/>
            <w:hideMark/>
          </w:tcPr>
          <w:p w14:paraId="712AAF13" w14:textId="77777777" w:rsidR="00783E91" w:rsidRPr="00AA4681" w:rsidRDefault="00783E91"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noWrap/>
            <w:vAlign w:val="center"/>
            <w:hideMark/>
          </w:tcPr>
          <w:p w14:paraId="0D8B6CA2" w14:textId="77777777" w:rsidR="00783E91" w:rsidRPr="00AA4681" w:rsidRDefault="00783E91"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745,516.32 </w:t>
            </w:r>
          </w:p>
        </w:tc>
      </w:tr>
      <w:tr w:rsidR="00783E91" w:rsidRPr="00AA4681" w14:paraId="62AB4DC6" w14:textId="77777777" w:rsidTr="00D66E3F">
        <w:trPr>
          <w:trHeight w:val="21"/>
        </w:trPr>
        <w:tc>
          <w:tcPr>
            <w:tcW w:w="1489" w:type="dxa"/>
            <w:tcBorders>
              <w:top w:val="nil"/>
              <w:left w:val="nil"/>
              <w:bottom w:val="single" w:sz="8" w:space="0" w:color="auto"/>
              <w:right w:val="nil"/>
            </w:tcBorders>
            <w:shd w:val="clear" w:color="000000" w:fill="D9D9D9"/>
            <w:noWrap/>
            <w:vAlign w:val="center"/>
            <w:hideMark/>
          </w:tcPr>
          <w:p w14:paraId="1A34020D" w14:textId="77777777" w:rsidR="00783E91" w:rsidRPr="00AA4681" w:rsidRDefault="00783E91"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921" w:type="dxa"/>
            <w:tcBorders>
              <w:top w:val="nil"/>
              <w:left w:val="nil"/>
              <w:bottom w:val="single" w:sz="8" w:space="0" w:color="auto"/>
              <w:right w:val="nil"/>
            </w:tcBorders>
            <w:shd w:val="clear" w:color="000000" w:fill="D9D9D9"/>
            <w:noWrap/>
            <w:vAlign w:val="center"/>
            <w:hideMark/>
          </w:tcPr>
          <w:p w14:paraId="583F7554" w14:textId="77777777" w:rsidR="00783E91" w:rsidRPr="00AA4681" w:rsidRDefault="00783E91"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410" w:type="dxa"/>
            <w:tcBorders>
              <w:top w:val="nil"/>
              <w:left w:val="nil"/>
              <w:bottom w:val="single" w:sz="8" w:space="0" w:color="auto"/>
              <w:right w:val="nil"/>
            </w:tcBorders>
            <w:shd w:val="clear" w:color="000000" w:fill="D9D9D9"/>
            <w:noWrap/>
            <w:vAlign w:val="center"/>
            <w:hideMark/>
          </w:tcPr>
          <w:p w14:paraId="1584F1BB"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000000" w:fill="D9D9D9"/>
            <w:noWrap/>
            <w:vAlign w:val="center"/>
            <w:hideMark/>
          </w:tcPr>
          <w:p w14:paraId="283A6116" w14:textId="77777777" w:rsidR="00783E91" w:rsidRPr="00AA4681" w:rsidRDefault="00783E91"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745,516.32 </w:t>
            </w:r>
          </w:p>
        </w:tc>
      </w:tr>
    </w:tbl>
    <w:p w14:paraId="7FBB0F9A" w14:textId="5B65D901" w:rsidR="00BA3347" w:rsidRPr="00AA4681" w:rsidRDefault="00EC2E2E" w:rsidP="00E0659B">
      <w:pPr>
        <w:spacing w:after="0"/>
        <w:jc w:val="both"/>
        <w:rPr>
          <w:rFonts w:ascii="Arial" w:hAnsi="Arial" w:cs="Arial"/>
          <w:sz w:val="20"/>
          <w:szCs w:val="20"/>
        </w:rPr>
      </w:pPr>
      <w:r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r w:rsidR="00874C8E" w:rsidRPr="00AA4681">
        <w:rPr>
          <w:rFonts w:ascii="Arial" w:hAnsi="Arial" w:cs="Arial"/>
          <w:sz w:val="20"/>
          <w:szCs w:val="20"/>
        </w:rPr>
        <w:tab/>
      </w:r>
    </w:p>
    <w:p w14:paraId="4652746A" w14:textId="0BFE4482" w:rsidR="00BA3347" w:rsidRPr="00AA4681" w:rsidRDefault="00BA3347" w:rsidP="00975034">
      <w:pPr>
        <w:pStyle w:val="Ttulo2"/>
        <w:numPr>
          <w:ilvl w:val="0"/>
          <w:numId w:val="40"/>
        </w:numPr>
        <w:ind w:left="0" w:hanging="284"/>
        <w:rPr>
          <w:rFonts w:ascii="Arial" w:hAnsi="Arial" w:cs="Arial"/>
          <w:b/>
          <w:bCs/>
          <w:sz w:val="20"/>
          <w:szCs w:val="20"/>
        </w:rPr>
      </w:pPr>
      <w:r w:rsidRPr="00AA4681">
        <w:rPr>
          <w:rFonts w:ascii="Arial" w:hAnsi="Arial" w:cs="Arial"/>
          <w:b/>
          <w:bCs/>
          <w:color w:val="auto"/>
          <w:sz w:val="20"/>
          <w:szCs w:val="20"/>
        </w:rPr>
        <w:t>Inversiones financieras a largo plazo</w:t>
      </w:r>
      <w:r w:rsidRPr="00AA4681">
        <w:rPr>
          <w:rFonts w:ascii="Arial" w:hAnsi="Arial" w:cs="Arial"/>
          <w:b/>
          <w:bCs/>
          <w:color w:val="auto"/>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448EEE2"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03C2D6F"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inversiones financieras a largo plazo se integra al 30 de septiembre del 2025 como sigue:</w:t>
      </w:r>
    </w:p>
    <w:p w14:paraId="5FA7D011" w14:textId="77777777" w:rsidR="009837F9" w:rsidRPr="00AA4681" w:rsidRDefault="009837F9" w:rsidP="009837F9">
      <w:pPr>
        <w:spacing w:after="0"/>
        <w:jc w:val="both"/>
        <w:rPr>
          <w:rFonts w:ascii="Arial" w:hAnsi="Arial" w:cs="Arial"/>
          <w:sz w:val="20"/>
          <w:szCs w:val="20"/>
        </w:rPr>
      </w:pPr>
    </w:p>
    <w:tbl>
      <w:tblPr>
        <w:tblW w:w="8364" w:type="dxa"/>
        <w:tblCellMar>
          <w:left w:w="70" w:type="dxa"/>
          <w:right w:w="70" w:type="dxa"/>
        </w:tblCellMar>
        <w:tblLook w:val="04A0" w:firstRow="1" w:lastRow="0" w:firstColumn="1" w:lastColumn="0" w:noHBand="0" w:noVBand="1"/>
      </w:tblPr>
      <w:tblGrid>
        <w:gridCol w:w="2925"/>
        <w:gridCol w:w="903"/>
        <w:gridCol w:w="2268"/>
        <w:gridCol w:w="2268"/>
      </w:tblGrid>
      <w:tr w:rsidR="009837F9" w:rsidRPr="00AA4681" w14:paraId="26A406E6" w14:textId="77777777" w:rsidTr="00BC30F8">
        <w:trPr>
          <w:trHeight w:val="20"/>
          <w:tblHeader/>
        </w:trPr>
        <w:tc>
          <w:tcPr>
            <w:tcW w:w="3828" w:type="dxa"/>
            <w:gridSpan w:val="2"/>
            <w:tcBorders>
              <w:top w:val="single" w:sz="8" w:space="0" w:color="auto"/>
              <w:left w:val="nil"/>
              <w:bottom w:val="single" w:sz="8" w:space="0" w:color="auto"/>
              <w:right w:val="nil"/>
            </w:tcBorders>
            <w:shd w:val="clear" w:color="000000" w:fill="D9D9D9"/>
            <w:noWrap/>
            <w:vAlign w:val="center"/>
            <w:hideMark/>
          </w:tcPr>
          <w:p w14:paraId="43E606B9"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hAnsi="Arial" w:cs="Arial"/>
                <w:sz w:val="20"/>
                <w:szCs w:val="20"/>
              </w:rPr>
              <w:tab/>
            </w:r>
            <w:r w:rsidRPr="00AA4681">
              <w:rPr>
                <w:rFonts w:ascii="Arial" w:eastAsia="Times New Roman" w:hAnsi="Arial" w:cs="Arial"/>
                <w:b/>
                <w:bCs/>
                <w:color w:val="000000"/>
                <w:kern w:val="0"/>
                <w:sz w:val="20"/>
                <w:szCs w:val="20"/>
                <w:lang w:eastAsia="es-MX"/>
                <w14:ligatures w14:val="none"/>
              </w:rPr>
              <w:t>Concepto</w:t>
            </w:r>
          </w:p>
        </w:tc>
        <w:tc>
          <w:tcPr>
            <w:tcW w:w="2268" w:type="dxa"/>
            <w:tcBorders>
              <w:top w:val="single" w:sz="8" w:space="0" w:color="auto"/>
              <w:left w:val="nil"/>
              <w:bottom w:val="single" w:sz="8" w:space="0" w:color="auto"/>
              <w:right w:val="nil"/>
            </w:tcBorders>
            <w:shd w:val="clear" w:color="000000" w:fill="D9D9D9"/>
            <w:vAlign w:val="center"/>
            <w:hideMark/>
          </w:tcPr>
          <w:p w14:paraId="6A9CCC48" w14:textId="77777777" w:rsidR="009837F9" w:rsidRPr="00AA4681" w:rsidRDefault="009837F9" w:rsidP="00BC30F8">
            <w:pPr>
              <w:spacing w:after="0" w:line="240" w:lineRule="auto"/>
              <w:ind w:left="-66" w:right="-350"/>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1C55E7A3"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6B631974" w14:textId="77777777" w:rsidTr="00BC30F8">
        <w:trPr>
          <w:trHeight w:val="20"/>
        </w:trPr>
        <w:tc>
          <w:tcPr>
            <w:tcW w:w="3828" w:type="dxa"/>
            <w:gridSpan w:val="2"/>
            <w:tcBorders>
              <w:top w:val="single" w:sz="8" w:space="0" w:color="auto"/>
              <w:left w:val="nil"/>
              <w:bottom w:val="single" w:sz="8" w:space="0" w:color="auto"/>
              <w:right w:val="nil"/>
            </w:tcBorders>
            <w:vAlign w:val="center"/>
            <w:hideMark/>
          </w:tcPr>
          <w:p w14:paraId="7DA95F3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Participaciones y aportaciones de capital</w:t>
            </w:r>
          </w:p>
        </w:tc>
        <w:tc>
          <w:tcPr>
            <w:tcW w:w="2268" w:type="dxa"/>
            <w:tcBorders>
              <w:top w:val="nil"/>
              <w:left w:val="nil"/>
              <w:bottom w:val="single" w:sz="8" w:space="0" w:color="auto"/>
              <w:right w:val="nil"/>
            </w:tcBorders>
            <w:noWrap/>
            <w:vAlign w:val="center"/>
            <w:hideMark/>
          </w:tcPr>
          <w:p w14:paraId="65B7EED8"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17,642,190.00</w:t>
            </w:r>
          </w:p>
        </w:tc>
        <w:tc>
          <w:tcPr>
            <w:tcW w:w="2268" w:type="dxa"/>
            <w:tcBorders>
              <w:top w:val="nil"/>
              <w:left w:val="nil"/>
              <w:bottom w:val="single" w:sz="8" w:space="0" w:color="auto"/>
              <w:right w:val="nil"/>
            </w:tcBorders>
            <w:noWrap/>
            <w:vAlign w:val="center"/>
            <w:hideMark/>
          </w:tcPr>
          <w:p w14:paraId="5C52B12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17,642,190.00 </w:t>
            </w:r>
          </w:p>
        </w:tc>
      </w:tr>
      <w:tr w:rsidR="009837F9" w:rsidRPr="00AA4681" w14:paraId="28F21409" w14:textId="77777777" w:rsidTr="00BC30F8">
        <w:trPr>
          <w:trHeight w:val="20"/>
        </w:trPr>
        <w:tc>
          <w:tcPr>
            <w:tcW w:w="2925" w:type="dxa"/>
            <w:tcBorders>
              <w:top w:val="nil"/>
              <w:left w:val="nil"/>
              <w:bottom w:val="single" w:sz="8" w:space="0" w:color="auto"/>
              <w:right w:val="nil"/>
            </w:tcBorders>
            <w:shd w:val="clear" w:color="000000" w:fill="D9D9D9"/>
            <w:noWrap/>
            <w:vAlign w:val="center"/>
            <w:hideMark/>
          </w:tcPr>
          <w:p w14:paraId="53D473BF"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903" w:type="dxa"/>
            <w:tcBorders>
              <w:top w:val="nil"/>
              <w:left w:val="nil"/>
              <w:bottom w:val="single" w:sz="8" w:space="0" w:color="auto"/>
              <w:right w:val="nil"/>
            </w:tcBorders>
            <w:shd w:val="clear" w:color="000000" w:fill="D9D9D9"/>
            <w:noWrap/>
            <w:vAlign w:val="center"/>
            <w:hideMark/>
          </w:tcPr>
          <w:p w14:paraId="186942ED"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268" w:type="dxa"/>
            <w:tcBorders>
              <w:top w:val="nil"/>
              <w:left w:val="nil"/>
              <w:bottom w:val="single" w:sz="8" w:space="0" w:color="auto"/>
              <w:right w:val="nil"/>
            </w:tcBorders>
            <w:shd w:val="clear" w:color="000000" w:fill="D9D9D9"/>
            <w:noWrap/>
            <w:vAlign w:val="center"/>
            <w:hideMark/>
          </w:tcPr>
          <w:p w14:paraId="19393E17"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000000" w:fill="D9D9D9"/>
            <w:noWrap/>
            <w:vAlign w:val="center"/>
            <w:hideMark/>
          </w:tcPr>
          <w:p w14:paraId="440FB07A"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17,642,190.00</w:t>
            </w:r>
          </w:p>
        </w:tc>
      </w:tr>
    </w:tbl>
    <w:p w14:paraId="6D2FDEE6" w14:textId="1AE229D6" w:rsidR="00BA3347" w:rsidRPr="00AA4681" w:rsidRDefault="00BA3347" w:rsidP="00E0659B">
      <w:pPr>
        <w:spacing w:after="0"/>
        <w:jc w:val="both"/>
        <w:rPr>
          <w:rFonts w:ascii="Arial" w:hAnsi="Arial" w:cs="Arial"/>
          <w:sz w:val="20"/>
          <w:szCs w:val="20"/>
        </w:rPr>
      </w:pPr>
    </w:p>
    <w:p w14:paraId="128D67ED" w14:textId="77777777" w:rsidR="00606D2B" w:rsidRPr="00AA4681" w:rsidRDefault="00606D2B" w:rsidP="00975034">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Derechos a recibir efectivo o equivalentes a largo plazo</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55D8A5CB" w14:textId="77777777" w:rsidR="00606D2B" w:rsidRPr="00AA4681" w:rsidRDefault="00606D2B" w:rsidP="00E0659B">
      <w:pPr>
        <w:spacing w:after="0"/>
        <w:jc w:val="both"/>
        <w:rPr>
          <w:rFonts w:ascii="Arial" w:hAnsi="Arial" w:cs="Arial"/>
          <w:sz w:val="20"/>
          <w:szCs w:val="20"/>
        </w:rPr>
      </w:pPr>
    </w:p>
    <w:p w14:paraId="42B48DA1"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efectivo o equivalentes a largo plazo se integra al 30 de septiembre del 2025 como sigue: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3AA29F7" w14:textId="77777777" w:rsidR="009837F9" w:rsidRPr="00AA4681" w:rsidRDefault="009837F9" w:rsidP="009837F9">
      <w:pPr>
        <w:spacing w:after="0"/>
        <w:jc w:val="both"/>
        <w:rPr>
          <w:rFonts w:ascii="Arial" w:hAnsi="Arial" w:cs="Arial"/>
          <w:sz w:val="20"/>
          <w:szCs w:val="20"/>
        </w:rPr>
      </w:pPr>
    </w:p>
    <w:tbl>
      <w:tblPr>
        <w:tblW w:w="9214" w:type="dxa"/>
        <w:tblCellMar>
          <w:left w:w="70" w:type="dxa"/>
          <w:right w:w="70" w:type="dxa"/>
        </w:tblCellMar>
        <w:tblLook w:val="04A0" w:firstRow="1" w:lastRow="0" w:firstColumn="1" w:lastColumn="0" w:noHBand="0" w:noVBand="1"/>
      </w:tblPr>
      <w:tblGrid>
        <w:gridCol w:w="4536"/>
        <w:gridCol w:w="2410"/>
        <w:gridCol w:w="2268"/>
      </w:tblGrid>
      <w:tr w:rsidR="009837F9" w:rsidRPr="00AA4681" w14:paraId="70E5D926" w14:textId="77777777" w:rsidTr="00BC30F8">
        <w:trPr>
          <w:trHeight w:val="244"/>
          <w:tblHeader/>
        </w:trPr>
        <w:tc>
          <w:tcPr>
            <w:tcW w:w="4536" w:type="dxa"/>
            <w:tcBorders>
              <w:top w:val="single" w:sz="8" w:space="0" w:color="auto"/>
              <w:left w:val="nil"/>
              <w:bottom w:val="single" w:sz="8" w:space="0" w:color="auto"/>
              <w:right w:val="nil"/>
            </w:tcBorders>
            <w:shd w:val="clear" w:color="000000" w:fill="D9D9D9"/>
            <w:noWrap/>
            <w:vAlign w:val="center"/>
            <w:hideMark/>
          </w:tcPr>
          <w:p w14:paraId="52189F5A"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10" w:type="dxa"/>
            <w:tcBorders>
              <w:top w:val="single" w:sz="8" w:space="0" w:color="auto"/>
              <w:left w:val="nil"/>
              <w:bottom w:val="single" w:sz="8" w:space="0" w:color="auto"/>
              <w:right w:val="nil"/>
            </w:tcBorders>
            <w:shd w:val="clear" w:color="000000" w:fill="D9D9D9"/>
            <w:vAlign w:val="center"/>
            <w:hideMark/>
          </w:tcPr>
          <w:p w14:paraId="15A6297F"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2292B2E6"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0482216B" w14:textId="77777777" w:rsidTr="00BC30F8">
        <w:trPr>
          <w:trHeight w:val="255"/>
        </w:trPr>
        <w:tc>
          <w:tcPr>
            <w:tcW w:w="4536" w:type="dxa"/>
            <w:tcBorders>
              <w:top w:val="nil"/>
              <w:left w:val="nil"/>
              <w:bottom w:val="nil"/>
              <w:right w:val="nil"/>
            </w:tcBorders>
            <w:noWrap/>
            <w:vAlign w:val="center"/>
            <w:hideMark/>
          </w:tcPr>
          <w:p w14:paraId="3CC87E77"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Documentos por cobrar a largo plazo  </w:t>
            </w:r>
          </w:p>
        </w:tc>
        <w:tc>
          <w:tcPr>
            <w:tcW w:w="2410" w:type="dxa"/>
            <w:tcBorders>
              <w:top w:val="nil"/>
              <w:left w:val="nil"/>
              <w:bottom w:val="nil"/>
              <w:right w:val="nil"/>
            </w:tcBorders>
            <w:noWrap/>
            <w:vAlign w:val="center"/>
            <w:hideMark/>
          </w:tcPr>
          <w:p w14:paraId="72A8783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13,508,471.18</w:t>
            </w:r>
          </w:p>
        </w:tc>
        <w:tc>
          <w:tcPr>
            <w:tcW w:w="2268" w:type="dxa"/>
            <w:tcBorders>
              <w:top w:val="nil"/>
              <w:left w:val="nil"/>
              <w:bottom w:val="nil"/>
              <w:right w:val="nil"/>
            </w:tcBorders>
            <w:noWrap/>
            <w:vAlign w:val="center"/>
            <w:hideMark/>
          </w:tcPr>
          <w:p w14:paraId="4418BFC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13,508,471.18</w:t>
            </w:r>
          </w:p>
        </w:tc>
      </w:tr>
      <w:tr w:rsidR="009837F9" w:rsidRPr="00AA4681" w14:paraId="19269D7E" w14:textId="77777777" w:rsidTr="00BC30F8">
        <w:trPr>
          <w:trHeight w:val="270"/>
        </w:trPr>
        <w:tc>
          <w:tcPr>
            <w:tcW w:w="4536" w:type="dxa"/>
            <w:tcBorders>
              <w:top w:val="nil"/>
              <w:left w:val="nil"/>
              <w:bottom w:val="single" w:sz="4" w:space="0" w:color="auto"/>
              <w:right w:val="nil"/>
            </w:tcBorders>
            <w:noWrap/>
            <w:vAlign w:val="center"/>
            <w:hideMark/>
          </w:tcPr>
          <w:p w14:paraId="0F48BD79"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Otros derechos a recibir efectivo o equivalentes</w:t>
            </w:r>
          </w:p>
        </w:tc>
        <w:tc>
          <w:tcPr>
            <w:tcW w:w="2410" w:type="dxa"/>
            <w:tcBorders>
              <w:top w:val="nil"/>
              <w:left w:val="nil"/>
              <w:bottom w:val="single" w:sz="4" w:space="0" w:color="auto"/>
              <w:right w:val="nil"/>
            </w:tcBorders>
            <w:noWrap/>
            <w:vAlign w:val="center"/>
            <w:hideMark/>
          </w:tcPr>
          <w:p w14:paraId="749975E3"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330,861.00</w:t>
            </w:r>
          </w:p>
        </w:tc>
        <w:tc>
          <w:tcPr>
            <w:tcW w:w="2268" w:type="dxa"/>
            <w:tcBorders>
              <w:top w:val="nil"/>
              <w:left w:val="nil"/>
              <w:bottom w:val="single" w:sz="4" w:space="0" w:color="auto"/>
              <w:right w:val="nil"/>
            </w:tcBorders>
            <w:noWrap/>
            <w:vAlign w:val="center"/>
            <w:hideMark/>
          </w:tcPr>
          <w:p w14:paraId="3E4C88BD"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330,861.00</w:t>
            </w:r>
          </w:p>
        </w:tc>
      </w:tr>
      <w:tr w:rsidR="009837F9" w:rsidRPr="00AA4681" w14:paraId="19FADF5A" w14:textId="77777777" w:rsidTr="00BC30F8">
        <w:trPr>
          <w:trHeight w:val="270"/>
        </w:trPr>
        <w:tc>
          <w:tcPr>
            <w:tcW w:w="4536" w:type="dxa"/>
            <w:tcBorders>
              <w:top w:val="single" w:sz="4" w:space="0" w:color="auto"/>
              <w:left w:val="nil"/>
              <w:bottom w:val="single" w:sz="8" w:space="0" w:color="auto"/>
              <w:right w:val="nil"/>
            </w:tcBorders>
            <w:shd w:val="clear" w:color="000000" w:fill="D9D9D9"/>
            <w:noWrap/>
            <w:vAlign w:val="center"/>
            <w:hideMark/>
          </w:tcPr>
          <w:p w14:paraId="7974B4A6"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410" w:type="dxa"/>
            <w:tcBorders>
              <w:top w:val="single" w:sz="4" w:space="0" w:color="auto"/>
              <w:left w:val="nil"/>
              <w:bottom w:val="single" w:sz="8" w:space="0" w:color="auto"/>
              <w:right w:val="nil"/>
            </w:tcBorders>
            <w:shd w:val="clear" w:color="000000" w:fill="D9D9D9"/>
            <w:noWrap/>
            <w:vAlign w:val="center"/>
            <w:hideMark/>
          </w:tcPr>
          <w:p w14:paraId="0D434842"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13,839,332.18</w:t>
            </w:r>
          </w:p>
        </w:tc>
        <w:tc>
          <w:tcPr>
            <w:tcW w:w="2268" w:type="dxa"/>
            <w:tcBorders>
              <w:top w:val="single" w:sz="4" w:space="0" w:color="auto"/>
              <w:left w:val="nil"/>
              <w:bottom w:val="single" w:sz="8" w:space="0" w:color="auto"/>
              <w:right w:val="nil"/>
            </w:tcBorders>
            <w:shd w:val="clear" w:color="000000" w:fill="D9D9D9"/>
            <w:noWrap/>
            <w:vAlign w:val="center"/>
            <w:hideMark/>
          </w:tcPr>
          <w:p w14:paraId="6937BA81"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13,839,332.18</w:t>
            </w:r>
          </w:p>
        </w:tc>
      </w:tr>
    </w:tbl>
    <w:p w14:paraId="32782AAC" w14:textId="77777777" w:rsidR="00606D2B" w:rsidRPr="00AA4681" w:rsidRDefault="00606D2B" w:rsidP="00E0659B">
      <w:pPr>
        <w:spacing w:after="0"/>
        <w:jc w:val="both"/>
        <w:rPr>
          <w:rFonts w:ascii="Arial" w:hAnsi="Arial" w:cs="Arial"/>
          <w:sz w:val="20"/>
          <w:szCs w:val="20"/>
        </w:rPr>
      </w:pPr>
    </w:p>
    <w:p w14:paraId="36F20A15" w14:textId="4709E937" w:rsidR="00BA3347" w:rsidRPr="00AA4681" w:rsidRDefault="00606D2B" w:rsidP="00E0659B">
      <w:pPr>
        <w:spacing w:after="0"/>
        <w:jc w:val="both"/>
        <w:rPr>
          <w:rFonts w:ascii="Arial" w:hAnsi="Arial" w:cs="Arial"/>
          <w:sz w:val="20"/>
          <w:szCs w:val="20"/>
        </w:rPr>
      </w:pPr>
      <w:r w:rsidRPr="00AA4681">
        <w:rPr>
          <w:rFonts w:ascii="Arial" w:hAnsi="Arial" w:cs="Arial"/>
          <w:sz w:val="20"/>
          <w:szCs w:val="20"/>
        </w:rPr>
        <w:t xml:space="preserve">El saldo de la cuenta de documentos por cobrar a largo plazo con un importe de $13,508,471.18 proviene de ejercicios anteriores a 2006 por programas de apoyo de vivienda como FONHAPO, PRONASOL, la desincorporación del mercado 23, mercado 28, mercado Garibaldi, mercado independencia y por créditos de apoyo a vivienda de trabajadores del Municipio de Benito Juárez. Es importante señalar que no es posible integrarla y/o identificarla debido a la antigüedad de los saldos y por la imposibilidad técnica de </w:t>
      </w:r>
      <w:proofErr w:type="spellStart"/>
      <w:r w:rsidRPr="00AA4681">
        <w:rPr>
          <w:rFonts w:ascii="Arial" w:hAnsi="Arial" w:cs="Arial"/>
          <w:sz w:val="20"/>
          <w:szCs w:val="20"/>
        </w:rPr>
        <w:t>accesar</w:t>
      </w:r>
      <w:proofErr w:type="spellEnd"/>
      <w:r w:rsidRPr="00AA4681">
        <w:rPr>
          <w:rFonts w:ascii="Arial" w:hAnsi="Arial" w:cs="Arial"/>
          <w:sz w:val="20"/>
          <w:szCs w:val="20"/>
        </w:rPr>
        <w:t xml:space="preserve"> a la información a consecuencia de la obsolescencia del equipo donde se encuentra alojado el programa contable, por lo que se está revisando y analizando por las áreas competentes para su posible reclasificación contra ejercicios anteriores.</w:t>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r w:rsidR="00BA3347" w:rsidRPr="00AA4681">
        <w:rPr>
          <w:rFonts w:ascii="Arial" w:hAnsi="Arial" w:cs="Arial"/>
          <w:sz w:val="20"/>
          <w:szCs w:val="20"/>
        </w:rPr>
        <w:tab/>
      </w:r>
    </w:p>
    <w:p w14:paraId="7E798FC8" w14:textId="4F36268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lastRenderedPageBreak/>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88DE8CA" w14:textId="7ACE17FD" w:rsidR="00BA3347" w:rsidRPr="00AA4681" w:rsidRDefault="00BA3347" w:rsidP="00975034">
      <w:pPr>
        <w:pStyle w:val="Ttulo2"/>
        <w:numPr>
          <w:ilvl w:val="0"/>
          <w:numId w:val="40"/>
        </w:numPr>
        <w:ind w:left="0" w:hanging="284"/>
        <w:rPr>
          <w:rFonts w:ascii="Arial" w:hAnsi="Arial" w:cs="Arial"/>
          <w:b/>
          <w:bCs/>
          <w:sz w:val="20"/>
          <w:szCs w:val="20"/>
        </w:rPr>
      </w:pPr>
      <w:r w:rsidRPr="00AA4681">
        <w:rPr>
          <w:rFonts w:ascii="Arial" w:hAnsi="Arial" w:cs="Arial"/>
          <w:b/>
          <w:bCs/>
          <w:color w:val="auto"/>
          <w:sz w:val="20"/>
          <w:szCs w:val="20"/>
        </w:rPr>
        <w:t>Bienes inmuebles, infraestructura y construcciones en proceso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17284E0C" w14:textId="4F7B2F4F"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D4C316A"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bienes inmuebles, infraestructura y construcciones en proceso se integra al 30 de septiembre del 2025 como sigue:</w:t>
      </w:r>
    </w:p>
    <w:p w14:paraId="6F109D0D"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4566"/>
        <w:gridCol w:w="297"/>
        <w:gridCol w:w="297"/>
        <w:gridCol w:w="2353"/>
        <w:gridCol w:w="2268"/>
      </w:tblGrid>
      <w:tr w:rsidR="009837F9" w:rsidRPr="00AA4681" w14:paraId="67D66B92" w14:textId="77777777" w:rsidTr="00BC30F8">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6B65EB24"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53" w:type="dxa"/>
            <w:tcBorders>
              <w:top w:val="single" w:sz="8" w:space="0" w:color="auto"/>
              <w:left w:val="nil"/>
              <w:bottom w:val="single" w:sz="8" w:space="0" w:color="auto"/>
              <w:right w:val="nil"/>
            </w:tcBorders>
            <w:shd w:val="clear" w:color="000000" w:fill="D9D9D9"/>
            <w:vAlign w:val="center"/>
            <w:hideMark/>
          </w:tcPr>
          <w:p w14:paraId="3FFAA1D0"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0D1E8B65"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3987B7A1" w14:textId="77777777" w:rsidTr="00BC30F8">
        <w:trPr>
          <w:trHeight w:val="20"/>
        </w:trPr>
        <w:tc>
          <w:tcPr>
            <w:tcW w:w="4566" w:type="dxa"/>
            <w:tcBorders>
              <w:top w:val="nil"/>
              <w:left w:val="nil"/>
              <w:bottom w:val="nil"/>
              <w:right w:val="nil"/>
            </w:tcBorders>
            <w:noWrap/>
            <w:vAlign w:val="center"/>
            <w:hideMark/>
          </w:tcPr>
          <w:p w14:paraId="27E99DA0"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Terrenos </w:t>
            </w:r>
          </w:p>
        </w:tc>
        <w:tc>
          <w:tcPr>
            <w:tcW w:w="297" w:type="dxa"/>
            <w:tcBorders>
              <w:top w:val="nil"/>
              <w:left w:val="nil"/>
              <w:bottom w:val="nil"/>
              <w:right w:val="nil"/>
            </w:tcBorders>
            <w:noWrap/>
            <w:vAlign w:val="center"/>
            <w:hideMark/>
          </w:tcPr>
          <w:p w14:paraId="4850D7F2"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60792A11" w14:textId="77777777" w:rsidR="009837F9" w:rsidRPr="00AA4681" w:rsidRDefault="009837F9" w:rsidP="00BC30F8">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234FAF23"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2,757,222,082.21</w:t>
            </w:r>
          </w:p>
        </w:tc>
        <w:tc>
          <w:tcPr>
            <w:tcW w:w="2268" w:type="dxa"/>
            <w:tcBorders>
              <w:top w:val="nil"/>
              <w:left w:val="nil"/>
              <w:bottom w:val="nil"/>
              <w:right w:val="nil"/>
            </w:tcBorders>
            <w:noWrap/>
            <w:vAlign w:val="center"/>
            <w:hideMark/>
          </w:tcPr>
          <w:p w14:paraId="42FE86D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2,757,222,082.21 </w:t>
            </w:r>
          </w:p>
        </w:tc>
      </w:tr>
      <w:tr w:rsidR="009837F9" w:rsidRPr="00AA4681" w14:paraId="48C415CF" w14:textId="77777777" w:rsidTr="00BC30F8">
        <w:trPr>
          <w:trHeight w:val="20"/>
        </w:trPr>
        <w:tc>
          <w:tcPr>
            <w:tcW w:w="4566" w:type="dxa"/>
            <w:tcBorders>
              <w:top w:val="nil"/>
              <w:left w:val="nil"/>
              <w:bottom w:val="nil"/>
              <w:right w:val="nil"/>
            </w:tcBorders>
            <w:noWrap/>
            <w:vAlign w:val="center"/>
            <w:hideMark/>
          </w:tcPr>
          <w:p w14:paraId="269C66F1"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Viviendas </w:t>
            </w:r>
          </w:p>
        </w:tc>
        <w:tc>
          <w:tcPr>
            <w:tcW w:w="297" w:type="dxa"/>
            <w:tcBorders>
              <w:top w:val="nil"/>
              <w:left w:val="nil"/>
              <w:bottom w:val="nil"/>
              <w:right w:val="nil"/>
            </w:tcBorders>
            <w:noWrap/>
            <w:vAlign w:val="center"/>
            <w:hideMark/>
          </w:tcPr>
          <w:p w14:paraId="59260204"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222844D2" w14:textId="77777777" w:rsidR="009837F9" w:rsidRPr="00AA4681" w:rsidRDefault="009837F9" w:rsidP="00BC30F8">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7DE4FF4E"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46,750,507.63</w:t>
            </w:r>
          </w:p>
        </w:tc>
        <w:tc>
          <w:tcPr>
            <w:tcW w:w="2268" w:type="dxa"/>
            <w:tcBorders>
              <w:top w:val="nil"/>
              <w:left w:val="nil"/>
              <w:bottom w:val="nil"/>
              <w:right w:val="nil"/>
            </w:tcBorders>
            <w:noWrap/>
            <w:vAlign w:val="center"/>
            <w:hideMark/>
          </w:tcPr>
          <w:p w14:paraId="55235D6E"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46,750,507.63 </w:t>
            </w:r>
          </w:p>
        </w:tc>
      </w:tr>
      <w:tr w:rsidR="009837F9" w:rsidRPr="00AA4681" w14:paraId="4DF1A817" w14:textId="77777777" w:rsidTr="00BC30F8">
        <w:trPr>
          <w:trHeight w:val="20"/>
        </w:trPr>
        <w:tc>
          <w:tcPr>
            <w:tcW w:w="4863" w:type="dxa"/>
            <w:gridSpan w:val="2"/>
            <w:tcBorders>
              <w:top w:val="nil"/>
              <w:left w:val="nil"/>
              <w:bottom w:val="nil"/>
              <w:right w:val="nil"/>
            </w:tcBorders>
            <w:noWrap/>
            <w:vAlign w:val="center"/>
            <w:hideMark/>
          </w:tcPr>
          <w:p w14:paraId="25857FA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Edificios no Habitacionales </w:t>
            </w:r>
          </w:p>
        </w:tc>
        <w:tc>
          <w:tcPr>
            <w:tcW w:w="297" w:type="dxa"/>
            <w:tcBorders>
              <w:top w:val="nil"/>
              <w:left w:val="nil"/>
              <w:bottom w:val="nil"/>
              <w:right w:val="nil"/>
            </w:tcBorders>
            <w:noWrap/>
            <w:vAlign w:val="center"/>
            <w:hideMark/>
          </w:tcPr>
          <w:p w14:paraId="0D7F71F4"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353" w:type="dxa"/>
            <w:tcBorders>
              <w:top w:val="nil"/>
              <w:left w:val="nil"/>
              <w:bottom w:val="nil"/>
              <w:right w:val="nil"/>
            </w:tcBorders>
            <w:noWrap/>
            <w:vAlign w:val="center"/>
            <w:hideMark/>
          </w:tcPr>
          <w:p w14:paraId="6D436545"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747,425,417.22</w:t>
            </w:r>
          </w:p>
        </w:tc>
        <w:tc>
          <w:tcPr>
            <w:tcW w:w="2268" w:type="dxa"/>
            <w:tcBorders>
              <w:top w:val="nil"/>
              <w:left w:val="nil"/>
              <w:bottom w:val="nil"/>
              <w:right w:val="nil"/>
            </w:tcBorders>
            <w:noWrap/>
            <w:vAlign w:val="center"/>
            <w:hideMark/>
          </w:tcPr>
          <w:p w14:paraId="4D90FAC8"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737,784,892.97 </w:t>
            </w:r>
          </w:p>
        </w:tc>
      </w:tr>
      <w:tr w:rsidR="009837F9" w:rsidRPr="00AA4681" w14:paraId="5BF25036" w14:textId="77777777" w:rsidTr="00BC30F8">
        <w:trPr>
          <w:trHeight w:val="20"/>
        </w:trPr>
        <w:tc>
          <w:tcPr>
            <w:tcW w:w="4566" w:type="dxa"/>
            <w:tcBorders>
              <w:top w:val="nil"/>
              <w:left w:val="nil"/>
              <w:bottom w:val="nil"/>
              <w:right w:val="nil"/>
            </w:tcBorders>
            <w:noWrap/>
            <w:vAlign w:val="center"/>
            <w:hideMark/>
          </w:tcPr>
          <w:p w14:paraId="4ACA679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Infraestructura</w:t>
            </w:r>
          </w:p>
        </w:tc>
        <w:tc>
          <w:tcPr>
            <w:tcW w:w="297" w:type="dxa"/>
            <w:tcBorders>
              <w:top w:val="nil"/>
              <w:left w:val="nil"/>
              <w:bottom w:val="nil"/>
              <w:right w:val="nil"/>
            </w:tcBorders>
            <w:noWrap/>
            <w:vAlign w:val="center"/>
            <w:hideMark/>
          </w:tcPr>
          <w:p w14:paraId="51F55257"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4B64B3D0" w14:textId="77777777" w:rsidR="009837F9" w:rsidRPr="00AA4681" w:rsidRDefault="009837F9" w:rsidP="00BC30F8">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7153151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16,597,576.60</w:t>
            </w:r>
          </w:p>
        </w:tc>
        <w:tc>
          <w:tcPr>
            <w:tcW w:w="2268" w:type="dxa"/>
            <w:tcBorders>
              <w:top w:val="nil"/>
              <w:left w:val="nil"/>
              <w:bottom w:val="nil"/>
              <w:right w:val="nil"/>
            </w:tcBorders>
            <w:noWrap/>
            <w:vAlign w:val="center"/>
            <w:hideMark/>
          </w:tcPr>
          <w:p w14:paraId="1B5D0E1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16,597,576.60 </w:t>
            </w:r>
          </w:p>
        </w:tc>
      </w:tr>
      <w:tr w:rsidR="009837F9" w:rsidRPr="00AA4681" w14:paraId="0F318ED5" w14:textId="77777777" w:rsidTr="00BC30F8">
        <w:trPr>
          <w:trHeight w:val="20"/>
        </w:trPr>
        <w:tc>
          <w:tcPr>
            <w:tcW w:w="5160" w:type="dxa"/>
            <w:gridSpan w:val="3"/>
            <w:tcBorders>
              <w:top w:val="nil"/>
              <w:left w:val="nil"/>
              <w:bottom w:val="nil"/>
              <w:right w:val="nil"/>
            </w:tcBorders>
            <w:noWrap/>
            <w:vAlign w:val="center"/>
            <w:hideMark/>
          </w:tcPr>
          <w:p w14:paraId="79FC08D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Construcción en Proceso en Bienes de Dominio Publico </w:t>
            </w:r>
          </w:p>
        </w:tc>
        <w:tc>
          <w:tcPr>
            <w:tcW w:w="2353" w:type="dxa"/>
            <w:tcBorders>
              <w:top w:val="nil"/>
              <w:left w:val="nil"/>
              <w:bottom w:val="nil"/>
              <w:right w:val="nil"/>
            </w:tcBorders>
            <w:noWrap/>
            <w:vAlign w:val="center"/>
            <w:hideMark/>
          </w:tcPr>
          <w:p w14:paraId="54ED4A5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57,981,523.61</w:t>
            </w:r>
          </w:p>
        </w:tc>
        <w:tc>
          <w:tcPr>
            <w:tcW w:w="2268" w:type="dxa"/>
            <w:tcBorders>
              <w:top w:val="nil"/>
              <w:left w:val="nil"/>
              <w:bottom w:val="nil"/>
              <w:right w:val="nil"/>
            </w:tcBorders>
            <w:noWrap/>
            <w:vAlign w:val="center"/>
            <w:hideMark/>
          </w:tcPr>
          <w:p w14:paraId="2E4B05FD"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610,680,578.00 </w:t>
            </w:r>
          </w:p>
        </w:tc>
      </w:tr>
      <w:tr w:rsidR="009837F9" w:rsidRPr="00AA4681" w14:paraId="670B4909" w14:textId="77777777" w:rsidTr="00BC30F8">
        <w:trPr>
          <w:trHeight w:val="20"/>
        </w:trPr>
        <w:tc>
          <w:tcPr>
            <w:tcW w:w="5160" w:type="dxa"/>
            <w:gridSpan w:val="3"/>
            <w:tcBorders>
              <w:top w:val="nil"/>
              <w:left w:val="nil"/>
              <w:bottom w:val="single" w:sz="8" w:space="0" w:color="auto"/>
              <w:right w:val="nil"/>
            </w:tcBorders>
            <w:noWrap/>
            <w:vAlign w:val="center"/>
            <w:hideMark/>
          </w:tcPr>
          <w:p w14:paraId="7B4145A3"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Construcciones en Proceso en Bienes Propios </w:t>
            </w:r>
          </w:p>
        </w:tc>
        <w:tc>
          <w:tcPr>
            <w:tcW w:w="2353" w:type="dxa"/>
            <w:tcBorders>
              <w:top w:val="nil"/>
              <w:left w:val="nil"/>
              <w:bottom w:val="single" w:sz="8" w:space="0" w:color="auto"/>
              <w:right w:val="nil"/>
            </w:tcBorders>
            <w:noWrap/>
            <w:vAlign w:val="center"/>
            <w:hideMark/>
          </w:tcPr>
          <w:p w14:paraId="12196A44"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noWrap/>
            <w:vAlign w:val="center"/>
            <w:hideMark/>
          </w:tcPr>
          <w:p w14:paraId="740E637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9,640,524.25 </w:t>
            </w:r>
          </w:p>
        </w:tc>
      </w:tr>
      <w:tr w:rsidR="009837F9" w:rsidRPr="00AA4681" w14:paraId="483EF5C3" w14:textId="77777777" w:rsidTr="00BC30F8">
        <w:trPr>
          <w:trHeight w:val="20"/>
        </w:trPr>
        <w:tc>
          <w:tcPr>
            <w:tcW w:w="4566" w:type="dxa"/>
            <w:tcBorders>
              <w:top w:val="nil"/>
              <w:left w:val="nil"/>
              <w:bottom w:val="single" w:sz="8" w:space="0" w:color="auto"/>
              <w:right w:val="nil"/>
            </w:tcBorders>
            <w:shd w:val="clear" w:color="000000" w:fill="D9D9D9"/>
            <w:noWrap/>
            <w:vAlign w:val="center"/>
            <w:hideMark/>
          </w:tcPr>
          <w:p w14:paraId="36FDD914"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97" w:type="dxa"/>
            <w:tcBorders>
              <w:top w:val="nil"/>
              <w:left w:val="nil"/>
              <w:bottom w:val="single" w:sz="8" w:space="0" w:color="auto"/>
              <w:right w:val="nil"/>
            </w:tcBorders>
            <w:shd w:val="clear" w:color="000000" w:fill="D9D9D9"/>
            <w:noWrap/>
            <w:vAlign w:val="center"/>
            <w:hideMark/>
          </w:tcPr>
          <w:p w14:paraId="437DA2F1"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97" w:type="dxa"/>
            <w:tcBorders>
              <w:top w:val="nil"/>
              <w:left w:val="nil"/>
              <w:bottom w:val="single" w:sz="8" w:space="0" w:color="auto"/>
              <w:right w:val="nil"/>
            </w:tcBorders>
            <w:shd w:val="clear" w:color="000000" w:fill="D9D9D9"/>
            <w:noWrap/>
            <w:vAlign w:val="center"/>
            <w:hideMark/>
          </w:tcPr>
          <w:p w14:paraId="45E0C6C0"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5B358D5D"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3,625,977,107.27</w:t>
            </w:r>
          </w:p>
        </w:tc>
        <w:tc>
          <w:tcPr>
            <w:tcW w:w="2268" w:type="dxa"/>
            <w:tcBorders>
              <w:top w:val="nil"/>
              <w:left w:val="nil"/>
              <w:bottom w:val="single" w:sz="8" w:space="0" w:color="auto"/>
              <w:right w:val="nil"/>
            </w:tcBorders>
            <w:shd w:val="clear" w:color="000000" w:fill="D9D9D9"/>
            <w:noWrap/>
            <w:vAlign w:val="center"/>
            <w:hideMark/>
          </w:tcPr>
          <w:p w14:paraId="307D0BEB"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4,178,676,161.66 </w:t>
            </w:r>
          </w:p>
        </w:tc>
      </w:tr>
    </w:tbl>
    <w:p w14:paraId="4049AC04" w14:textId="4E33E3BC" w:rsidR="00812695" w:rsidRPr="00AA4681" w:rsidRDefault="00812695" w:rsidP="00E0659B">
      <w:pPr>
        <w:spacing w:after="0"/>
        <w:jc w:val="both"/>
        <w:rPr>
          <w:rFonts w:ascii="Arial" w:hAnsi="Arial" w:cs="Arial"/>
          <w:sz w:val="20"/>
          <w:szCs w:val="20"/>
        </w:rPr>
      </w:pPr>
    </w:p>
    <w:p w14:paraId="76868285" w14:textId="77777777" w:rsidR="009837F9" w:rsidRPr="00AA4681" w:rsidRDefault="009837F9" w:rsidP="00E0659B">
      <w:pPr>
        <w:spacing w:after="0"/>
        <w:jc w:val="both"/>
        <w:rPr>
          <w:rFonts w:ascii="Arial" w:hAnsi="Arial" w:cs="Arial"/>
          <w:sz w:val="20"/>
          <w:szCs w:val="20"/>
        </w:rPr>
      </w:pPr>
      <w:r w:rsidRPr="00AA4681">
        <w:rPr>
          <w:rFonts w:ascii="Arial" w:hAnsi="Arial" w:cs="Arial"/>
          <w:sz w:val="20"/>
          <w:szCs w:val="20"/>
        </w:rPr>
        <w:t>Las obras en proceso están registradas en una cuenta contable específica del activo, la cual reflejará su grado de avance en forma objetiva y comprobable de acuerdo con el artículo 29 de la Ley General de Contabilidad Gubernamental y en cumplimiento al acuerdo del Consejo Nacional de Armonización Contable publicado en el DOF de fecha 13 de diciembre de 2011, en donde se emiten las Reglas Específicas del Registro y Valoración del Patrimonio.</w:t>
      </w:r>
    </w:p>
    <w:p w14:paraId="54C6E0B5" w14:textId="4E999F71"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CA75F49" w14:textId="2E7D69AB" w:rsidR="00BA3347" w:rsidRPr="00AA4681" w:rsidRDefault="00BA3347" w:rsidP="00975034">
      <w:pPr>
        <w:pStyle w:val="Ttulo2"/>
        <w:numPr>
          <w:ilvl w:val="0"/>
          <w:numId w:val="40"/>
        </w:numPr>
        <w:ind w:left="0"/>
        <w:rPr>
          <w:rFonts w:ascii="Arial" w:hAnsi="Arial" w:cs="Arial"/>
          <w:b/>
          <w:bCs/>
          <w:sz w:val="20"/>
          <w:szCs w:val="20"/>
        </w:rPr>
      </w:pPr>
      <w:r w:rsidRPr="00AA4681">
        <w:rPr>
          <w:rFonts w:ascii="Arial" w:hAnsi="Arial" w:cs="Arial"/>
          <w:b/>
          <w:bCs/>
          <w:color w:val="auto"/>
          <w:sz w:val="20"/>
          <w:szCs w:val="20"/>
        </w:rPr>
        <w:t xml:space="preserve">Bienes muebles  </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BFF640F" w14:textId="4F42CEE8"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5CEF147"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bienes muebles se integra al 30 de septiembre del 2025 como sigue: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9837F9" w:rsidRPr="00AA4681" w14:paraId="1E18D490" w14:textId="77777777" w:rsidTr="00BC30F8">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7F0B23BB" w14:textId="77777777" w:rsidR="009837F9" w:rsidRPr="00AA4681" w:rsidRDefault="009837F9" w:rsidP="00BC30F8">
            <w:pPr>
              <w:pStyle w:val="Prrafodelista"/>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6966AF32"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235C1185"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730996D7" w14:textId="77777777" w:rsidTr="00BC30F8">
        <w:trPr>
          <w:trHeight w:val="20"/>
        </w:trPr>
        <w:tc>
          <w:tcPr>
            <w:tcW w:w="5161" w:type="dxa"/>
            <w:gridSpan w:val="3"/>
            <w:tcBorders>
              <w:top w:val="nil"/>
              <w:left w:val="nil"/>
              <w:bottom w:val="nil"/>
              <w:right w:val="nil"/>
            </w:tcBorders>
            <w:noWrap/>
            <w:vAlign w:val="center"/>
            <w:hideMark/>
          </w:tcPr>
          <w:p w14:paraId="399F6976"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Mobiliario y Equipo de Administración </w:t>
            </w:r>
          </w:p>
        </w:tc>
        <w:tc>
          <w:tcPr>
            <w:tcW w:w="2352" w:type="dxa"/>
            <w:tcBorders>
              <w:top w:val="nil"/>
              <w:left w:val="nil"/>
              <w:bottom w:val="nil"/>
              <w:right w:val="nil"/>
            </w:tcBorders>
            <w:noWrap/>
            <w:vAlign w:val="center"/>
            <w:hideMark/>
          </w:tcPr>
          <w:p w14:paraId="339DA2D8" w14:textId="1449D39C" w:rsidR="009837F9" w:rsidRPr="00AA4681" w:rsidRDefault="00975034" w:rsidP="00BC30F8">
            <w:pPr>
              <w:spacing w:after="0" w:line="240" w:lineRule="auto"/>
              <w:jc w:val="right"/>
              <w:rPr>
                <w:rFonts w:ascii="Arial" w:eastAsia="Times New Roman" w:hAnsi="Arial" w:cs="Arial"/>
                <w:color w:val="000000"/>
                <w:kern w:val="0"/>
                <w:sz w:val="20"/>
                <w:szCs w:val="20"/>
                <w:lang w:eastAsia="es-MX"/>
                <w14:ligatures w14:val="none"/>
              </w:rPr>
            </w:pPr>
            <w:r w:rsidRPr="00975034">
              <w:rPr>
                <w:rFonts w:ascii="Arial" w:eastAsia="Times New Roman" w:hAnsi="Arial" w:cs="Arial"/>
                <w:color w:val="000000"/>
                <w:kern w:val="0"/>
                <w:sz w:val="20"/>
                <w:szCs w:val="20"/>
                <w:lang w:eastAsia="es-MX"/>
                <w14:ligatures w14:val="none"/>
              </w:rPr>
              <w:t>182,411,069.24</w:t>
            </w:r>
          </w:p>
        </w:tc>
        <w:tc>
          <w:tcPr>
            <w:tcW w:w="2268" w:type="dxa"/>
            <w:tcBorders>
              <w:top w:val="nil"/>
              <w:left w:val="nil"/>
              <w:bottom w:val="nil"/>
              <w:right w:val="nil"/>
            </w:tcBorders>
            <w:noWrap/>
            <w:vAlign w:val="center"/>
            <w:hideMark/>
          </w:tcPr>
          <w:p w14:paraId="417CFD2E"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174,041,794.52</w:t>
            </w:r>
          </w:p>
        </w:tc>
      </w:tr>
      <w:tr w:rsidR="009837F9" w:rsidRPr="00AA4681" w14:paraId="05EAA292" w14:textId="77777777" w:rsidTr="00BC30F8">
        <w:trPr>
          <w:trHeight w:val="20"/>
        </w:trPr>
        <w:tc>
          <w:tcPr>
            <w:tcW w:w="5161" w:type="dxa"/>
            <w:gridSpan w:val="3"/>
            <w:tcBorders>
              <w:top w:val="nil"/>
              <w:left w:val="nil"/>
              <w:bottom w:val="nil"/>
              <w:right w:val="nil"/>
            </w:tcBorders>
            <w:noWrap/>
            <w:vAlign w:val="center"/>
            <w:hideMark/>
          </w:tcPr>
          <w:p w14:paraId="51EC9ABC"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Mobiliario y Equipo Educacional y Recreativo </w:t>
            </w:r>
          </w:p>
        </w:tc>
        <w:tc>
          <w:tcPr>
            <w:tcW w:w="2352" w:type="dxa"/>
            <w:tcBorders>
              <w:top w:val="nil"/>
              <w:left w:val="nil"/>
              <w:bottom w:val="nil"/>
              <w:right w:val="nil"/>
            </w:tcBorders>
            <w:noWrap/>
            <w:vAlign w:val="center"/>
            <w:hideMark/>
          </w:tcPr>
          <w:p w14:paraId="7CF8F609" w14:textId="28217096" w:rsidR="009837F9" w:rsidRPr="00AA4681" w:rsidRDefault="00975034" w:rsidP="00BC30F8">
            <w:pPr>
              <w:spacing w:after="0" w:line="240" w:lineRule="auto"/>
              <w:jc w:val="right"/>
              <w:rPr>
                <w:rFonts w:ascii="Arial" w:eastAsia="Times New Roman" w:hAnsi="Arial" w:cs="Arial"/>
                <w:color w:val="000000"/>
                <w:kern w:val="0"/>
                <w:sz w:val="20"/>
                <w:szCs w:val="20"/>
                <w:lang w:eastAsia="es-MX"/>
                <w14:ligatures w14:val="none"/>
              </w:rPr>
            </w:pPr>
            <w:r w:rsidRPr="00975034">
              <w:rPr>
                <w:rFonts w:ascii="Arial" w:eastAsia="Times New Roman" w:hAnsi="Arial" w:cs="Arial"/>
                <w:color w:val="000000"/>
                <w:kern w:val="0"/>
                <w:sz w:val="20"/>
                <w:szCs w:val="20"/>
                <w:lang w:eastAsia="es-MX"/>
                <w14:ligatures w14:val="none"/>
              </w:rPr>
              <w:t>81,200,709.24</w:t>
            </w:r>
          </w:p>
        </w:tc>
        <w:tc>
          <w:tcPr>
            <w:tcW w:w="2268" w:type="dxa"/>
            <w:tcBorders>
              <w:top w:val="nil"/>
              <w:left w:val="nil"/>
              <w:bottom w:val="nil"/>
              <w:right w:val="nil"/>
            </w:tcBorders>
            <w:noWrap/>
            <w:vAlign w:val="center"/>
            <w:hideMark/>
          </w:tcPr>
          <w:p w14:paraId="7603AC01"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63,094,940.01</w:t>
            </w:r>
          </w:p>
        </w:tc>
      </w:tr>
      <w:tr w:rsidR="009837F9" w:rsidRPr="00AA4681" w14:paraId="1237AE48" w14:textId="77777777" w:rsidTr="00BC30F8">
        <w:trPr>
          <w:trHeight w:val="20"/>
        </w:trPr>
        <w:tc>
          <w:tcPr>
            <w:tcW w:w="5161" w:type="dxa"/>
            <w:gridSpan w:val="3"/>
            <w:tcBorders>
              <w:top w:val="nil"/>
              <w:left w:val="nil"/>
              <w:bottom w:val="nil"/>
              <w:right w:val="nil"/>
            </w:tcBorders>
            <w:noWrap/>
            <w:vAlign w:val="center"/>
            <w:hideMark/>
          </w:tcPr>
          <w:p w14:paraId="156B666D"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Equipo e Instrumental Médico y de Laboratorio </w:t>
            </w:r>
          </w:p>
        </w:tc>
        <w:tc>
          <w:tcPr>
            <w:tcW w:w="2352" w:type="dxa"/>
            <w:tcBorders>
              <w:top w:val="nil"/>
              <w:left w:val="nil"/>
              <w:bottom w:val="nil"/>
              <w:right w:val="nil"/>
            </w:tcBorders>
            <w:noWrap/>
            <w:vAlign w:val="center"/>
            <w:hideMark/>
          </w:tcPr>
          <w:p w14:paraId="54451D9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12,554,119.19</w:t>
            </w:r>
          </w:p>
        </w:tc>
        <w:tc>
          <w:tcPr>
            <w:tcW w:w="2268" w:type="dxa"/>
            <w:tcBorders>
              <w:top w:val="nil"/>
              <w:left w:val="nil"/>
              <w:bottom w:val="nil"/>
              <w:right w:val="nil"/>
            </w:tcBorders>
            <w:noWrap/>
            <w:vAlign w:val="center"/>
            <w:hideMark/>
          </w:tcPr>
          <w:p w14:paraId="7A8D1A52"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12,554,119.19</w:t>
            </w:r>
          </w:p>
        </w:tc>
      </w:tr>
      <w:tr w:rsidR="009837F9" w:rsidRPr="00AA4681" w14:paraId="091A870F" w14:textId="77777777" w:rsidTr="00BC30F8">
        <w:trPr>
          <w:trHeight w:val="20"/>
        </w:trPr>
        <w:tc>
          <w:tcPr>
            <w:tcW w:w="4508" w:type="dxa"/>
            <w:gridSpan w:val="2"/>
            <w:tcBorders>
              <w:top w:val="nil"/>
              <w:left w:val="nil"/>
              <w:bottom w:val="nil"/>
              <w:right w:val="nil"/>
            </w:tcBorders>
            <w:noWrap/>
            <w:vAlign w:val="center"/>
            <w:hideMark/>
          </w:tcPr>
          <w:p w14:paraId="7D25C89C"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Vehículos y Equipo de Transporte </w:t>
            </w:r>
          </w:p>
        </w:tc>
        <w:tc>
          <w:tcPr>
            <w:tcW w:w="653" w:type="dxa"/>
            <w:tcBorders>
              <w:top w:val="nil"/>
              <w:left w:val="nil"/>
              <w:bottom w:val="nil"/>
              <w:right w:val="nil"/>
            </w:tcBorders>
            <w:noWrap/>
            <w:vAlign w:val="center"/>
            <w:hideMark/>
          </w:tcPr>
          <w:p w14:paraId="2D8DFB50"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noWrap/>
            <w:vAlign w:val="center"/>
            <w:hideMark/>
          </w:tcPr>
          <w:p w14:paraId="3AEF029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322,575,624.82</w:t>
            </w:r>
          </w:p>
        </w:tc>
        <w:tc>
          <w:tcPr>
            <w:tcW w:w="2268" w:type="dxa"/>
            <w:tcBorders>
              <w:top w:val="nil"/>
              <w:left w:val="nil"/>
              <w:bottom w:val="nil"/>
              <w:right w:val="nil"/>
            </w:tcBorders>
            <w:noWrap/>
            <w:vAlign w:val="center"/>
            <w:hideMark/>
          </w:tcPr>
          <w:p w14:paraId="7E43C64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314,544,396.82</w:t>
            </w:r>
          </w:p>
        </w:tc>
      </w:tr>
      <w:tr w:rsidR="009837F9" w:rsidRPr="00AA4681" w14:paraId="04CD111D" w14:textId="77777777" w:rsidTr="00BC30F8">
        <w:trPr>
          <w:trHeight w:val="20"/>
        </w:trPr>
        <w:tc>
          <w:tcPr>
            <w:tcW w:w="4508" w:type="dxa"/>
            <w:gridSpan w:val="2"/>
            <w:tcBorders>
              <w:top w:val="nil"/>
              <w:left w:val="nil"/>
              <w:bottom w:val="nil"/>
              <w:right w:val="nil"/>
            </w:tcBorders>
            <w:noWrap/>
            <w:vAlign w:val="center"/>
            <w:hideMark/>
          </w:tcPr>
          <w:p w14:paraId="59BC0844"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Equipo de Defensa y Seguridad </w:t>
            </w:r>
          </w:p>
        </w:tc>
        <w:tc>
          <w:tcPr>
            <w:tcW w:w="653" w:type="dxa"/>
            <w:tcBorders>
              <w:top w:val="nil"/>
              <w:left w:val="nil"/>
              <w:bottom w:val="nil"/>
              <w:right w:val="nil"/>
            </w:tcBorders>
            <w:noWrap/>
            <w:vAlign w:val="center"/>
            <w:hideMark/>
          </w:tcPr>
          <w:p w14:paraId="1D95ECED"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noWrap/>
            <w:vAlign w:val="center"/>
            <w:hideMark/>
          </w:tcPr>
          <w:p w14:paraId="1BAEF9D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77,151,124.76</w:t>
            </w:r>
          </w:p>
        </w:tc>
        <w:tc>
          <w:tcPr>
            <w:tcW w:w="2268" w:type="dxa"/>
            <w:tcBorders>
              <w:top w:val="nil"/>
              <w:left w:val="nil"/>
              <w:bottom w:val="nil"/>
              <w:right w:val="nil"/>
            </w:tcBorders>
            <w:noWrap/>
            <w:vAlign w:val="center"/>
            <w:hideMark/>
          </w:tcPr>
          <w:p w14:paraId="22B4953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77,151,124.76</w:t>
            </w:r>
          </w:p>
        </w:tc>
      </w:tr>
      <w:tr w:rsidR="009837F9" w:rsidRPr="00AA4681" w14:paraId="17FE4E94" w14:textId="77777777" w:rsidTr="00BC30F8">
        <w:trPr>
          <w:trHeight w:val="20"/>
        </w:trPr>
        <w:tc>
          <w:tcPr>
            <w:tcW w:w="5161" w:type="dxa"/>
            <w:gridSpan w:val="3"/>
            <w:tcBorders>
              <w:top w:val="nil"/>
              <w:left w:val="nil"/>
              <w:bottom w:val="single" w:sz="8" w:space="0" w:color="auto"/>
              <w:right w:val="nil"/>
            </w:tcBorders>
            <w:noWrap/>
            <w:vAlign w:val="center"/>
            <w:hideMark/>
          </w:tcPr>
          <w:p w14:paraId="4A162681"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Maquinaria, Otros Equipos y Herramientas</w:t>
            </w:r>
          </w:p>
        </w:tc>
        <w:tc>
          <w:tcPr>
            <w:tcW w:w="2352" w:type="dxa"/>
            <w:tcBorders>
              <w:top w:val="nil"/>
              <w:left w:val="nil"/>
              <w:bottom w:val="single" w:sz="8" w:space="0" w:color="auto"/>
              <w:right w:val="nil"/>
            </w:tcBorders>
            <w:noWrap/>
            <w:vAlign w:val="center"/>
            <w:hideMark/>
          </w:tcPr>
          <w:p w14:paraId="4ECFF9B4"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385,813,666.89</w:t>
            </w:r>
          </w:p>
        </w:tc>
        <w:tc>
          <w:tcPr>
            <w:tcW w:w="2268" w:type="dxa"/>
            <w:tcBorders>
              <w:top w:val="nil"/>
              <w:left w:val="nil"/>
              <w:bottom w:val="single" w:sz="8" w:space="0" w:color="auto"/>
              <w:right w:val="nil"/>
            </w:tcBorders>
            <w:noWrap/>
            <w:vAlign w:val="center"/>
            <w:hideMark/>
          </w:tcPr>
          <w:p w14:paraId="1BAB5C3D"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384,623,869.93</w:t>
            </w:r>
          </w:p>
        </w:tc>
      </w:tr>
      <w:tr w:rsidR="009837F9" w:rsidRPr="00AA4681" w14:paraId="30AD7D7F" w14:textId="77777777" w:rsidTr="00BC30F8">
        <w:trPr>
          <w:trHeight w:val="20"/>
        </w:trPr>
        <w:tc>
          <w:tcPr>
            <w:tcW w:w="3855" w:type="dxa"/>
            <w:tcBorders>
              <w:top w:val="nil"/>
              <w:left w:val="nil"/>
              <w:bottom w:val="single" w:sz="8" w:space="0" w:color="auto"/>
              <w:right w:val="nil"/>
            </w:tcBorders>
            <w:shd w:val="clear" w:color="000000" w:fill="D9D9D9"/>
            <w:noWrap/>
            <w:vAlign w:val="center"/>
            <w:hideMark/>
          </w:tcPr>
          <w:p w14:paraId="12194302"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E2C62E3"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37DAA363"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59BAEFCB" w14:textId="78DB140B" w:rsidR="009837F9" w:rsidRPr="00AA4681" w:rsidRDefault="00975034" w:rsidP="00BC30F8">
            <w:pPr>
              <w:spacing w:after="0" w:line="240" w:lineRule="auto"/>
              <w:jc w:val="right"/>
              <w:rPr>
                <w:rFonts w:ascii="Arial" w:eastAsia="Times New Roman" w:hAnsi="Arial" w:cs="Arial"/>
                <w:b/>
                <w:bCs/>
                <w:color w:val="000000"/>
                <w:kern w:val="0"/>
                <w:sz w:val="20"/>
                <w:szCs w:val="20"/>
                <w:lang w:eastAsia="es-MX"/>
                <w14:ligatures w14:val="none"/>
              </w:rPr>
            </w:pPr>
            <w:r w:rsidRPr="00975034">
              <w:rPr>
                <w:rFonts w:ascii="Arial" w:eastAsia="Times New Roman" w:hAnsi="Arial" w:cs="Arial"/>
                <w:b/>
                <w:bCs/>
                <w:color w:val="000000"/>
                <w:kern w:val="0"/>
                <w:sz w:val="20"/>
                <w:szCs w:val="20"/>
                <w:lang w:eastAsia="es-MX"/>
                <w14:ligatures w14:val="none"/>
              </w:rPr>
              <w:t>1,061,706,314.14</w:t>
            </w:r>
          </w:p>
        </w:tc>
        <w:tc>
          <w:tcPr>
            <w:tcW w:w="2268" w:type="dxa"/>
            <w:tcBorders>
              <w:top w:val="nil"/>
              <w:left w:val="nil"/>
              <w:bottom w:val="single" w:sz="8" w:space="0" w:color="auto"/>
              <w:right w:val="nil"/>
            </w:tcBorders>
            <w:shd w:val="clear" w:color="000000" w:fill="D9D9D9"/>
            <w:noWrap/>
            <w:vAlign w:val="center"/>
            <w:hideMark/>
          </w:tcPr>
          <w:p w14:paraId="738E2EFC"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1,026,010,245.23</w:t>
            </w:r>
          </w:p>
        </w:tc>
      </w:tr>
    </w:tbl>
    <w:p w14:paraId="64536626" w14:textId="671949F7" w:rsidR="00C04AE8" w:rsidRPr="00AA4681" w:rsidRDefault="003C531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F268384" w14:textId="1C6E5C01" w:rsidR="00BA3347" w:rsidRPr="00AA4681" w:rsidRDefault="00BA3347" w:rsidP="002539E0">
      <w:pPr>
        <w:pStyle w:val="Ttulo2"/>
        <w:numPr>
          <w:ilvl w:val="0"/>
          <w:numId w:val="40"/>
        </w:numPr>
        <w:ind w:left="0"/>
        <w:rPr>
          <w:rFonts w:ascii="Arial" w:hAnsi="Arial" w:cs="Arial"/>
          <w:b/>
          <w:bCs/>
          <w:sz w:val="20"/>
          <w:szCs w:val="20"/>
        </w:rPr>
      </w:pPr>
      <w:r w:rsidRPr="00AA4681">
        <w:rPr>
          <w:rFonts w:ascii="Arial" w:hAnsi="Arial" w:cs="Arial"/>
          <w:b/>
          <w:bCs/>
          <w:color w:val="auto"/>
          <w:sz w:val="20"/>
          <w:szCs w:val="20"/>
        </w:rPr>
        <w:t>Activos intangibles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3902F80" w14:textId="1E6776DD"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ED3275C"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activos intangibles se integra al 30 de septiembre del 2025 como sigue: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599D59B" w14:textId="77777777" w:rsidR="009837F9" w:rsidRPr="00AA4681" w:rsidRDefault="009837F9" w:rsidP="009837F9">
      <w:pPr>
        <w:spacing w:after="0"/>
        <w:jc w:val="both"/>
        <w:rPr>
          <w:rFonts w:ascii="Arial" w:hAnsi="Arial" w:cs="Arial"/>
          <w:sz w:val="20"/>
          <w:szCs w:val="20"/>
        </w:rPr>
      </w:pPr>
    </w:p>
    <w:tbl>
      <w:tblPr>
        <w:tblW w:w="8363" w:type="dxa"/>
        <w:tblCellMar>
          <w:left w:w="70" w:type="dxa"/>
          <w:right w:w="70" w:type="dxa"/>
        </w:tblCellMar>
        <w:tblLook w:val="04A0" w:firstRow="1" w:lastRow="0" w:firstColumn="1" w:lastColumn="0" w:noHBand="0" w:noVBand="1"/>
      </w:tblPr>
      <w:tblGrid>
        <w:gridCol w:w="1820"/>
        <w:gridCol w:w="1600"/>
        <w:gridCol w:w="2392"/>
        <w:gridCol w:w="2551"/>
      </w:tblGrid>
      <w:tr w:rsidR="009837F9" w:rsidRPr="00AA4681" w14:paraId="2BEE799B" w14:textId="77777777" w:rsidTr="00BC30F8">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39A46557"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72D07FC3"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43C24EC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551" w:type="dxa"/>
            <w:tcBorders>
              <w:top w:val="single" w:sz="8" w:space="0" w:color="auto"/>
              <w:left w:val="nil"/>
              <w:bottom w:val="single" w:sz="8" w:space="0" w:color="auto"/>
              <w:right w:val="nil"/>
            </w:tcBorders>
            <w:shd w:val="clear" w:color="000000" w:fill="D9D9D9"/>
            <w:vAlign w:val="center"/>
            <w:hideMark/>
          </w:tcPr>
          <w:p w14:paraId="10551AB6"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31 de diciembre 2024</w:t>
            </w:r>
          </w:p>
        </w:tc>
      </w:tr>
      <w:tr w:rsidR="009837F9" w:rsidRPr="00AA4681" w14:paraId="3C1C103A" w14:textId="77777777" w:rsidTr="00BC30F8">
        <w:trPr>
          <w:trHeight w:val="20"/>
        </w:trPr>
        <w:tc>
          <w:tcPr>
            <w:tcW w:w="1820" w:type="dxa"/>
            <w:tcBorders>
              <w:top w:val="nil"/>
              <w:left w:val="nil"/>
              <w:bottom w:val="nil"/>
              <w:right w:val="nil"/>
            </w:tcBorders>
            <w:noWrap/>
            <w:vAlign w:val="center"/>
            <w:hideMark/>
          </w:tcPr>
          <w:p w14:paraId="76BBFFB4"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Software</w:t>
            </w:r>
          </w:p>
        </w:tc>
        <w:tc>
          <w:tcPr>
            <w:tcW w:w="1600" w:type="dxa"/>
            <w:tcBorders>
              <w:top w:val="nil"/>
              <w:left w:val="nil"/>
              <w:bottom w:val="nil"/>
              <w:right w:val="nil"/>
            </w:tcBorders>
            <w:noWrap/>
            <w:vAlign w:val="center"/>
            <w:hideMark/>
          </w:tcPr>
          <w:p w14:paraId="254D98C6"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noWrap/>
            <w:vAlign w:val="center"/>
            <w:hideMark/>
          </w:tcPr>
          <w:p w14:paraId="2CEAAB7D"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18,976,969.61</w:t>
            </w:r>
          </w:p>
        </w:tc>
        <w:tc>
          <w:tcPr>
            <w:tcW w:w="2551" w:type="dxa"/>
            <w:tcBorders>
              <w:top w:val="nil"/>
              <w:left w:val="nil"/>
              <w:bottom w:val="nil"/>
              <w:right w:val="nil"/>
            </w:tcBorders>
            <w:noWrap/>
            <w:vAlign w:val="center"/>
            <w:hideMark/>
          </w:tcPr>
          <w:p w14:paraId="41C19FC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18,941,872.07</w:t>
            </w:r>
          </w:p>
        </w:tc>
      </w:tr>
      <w:tr w:rsidR="009837F9" w:rsidRPr="00AA4681" w14:paraId="0C817ACD" w14:textId="77777777" w:rsidTr="00BC30F8">
        <w:trPr>
          <w:trHeight w:val="20"/>
        </w:trPr>
        <w:tc>
          <w:tcPr>
            <w:tcW w:w="3420" w:type="dxa"/>
            <w:gridSpan w:val="2"/>
            <w:tcBorders>
              <w:top w:val="nil"/>
              <w:left w:val="nil"/>
              <w:bottom w:val="nil"/>
              <w:right w:val="nil"/>
            </w:tcBorders>
            <w:noWrap/>
            <w:vAlign w:val="center"/>
            <w:hideMark/>
          </w:tcPr>
          <w:p w14:paraId="1BA766F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Patentes, marcas y derechos </w:t>
            </w:r>
          </w:p>
        </w:tc>
        <w:tc>
          <w:tcPr>
            <w:tcW w:w="2392" w:type="dxa"/>
            <w:tcBorders>
              <w:top w:val="nil"/>
              <w:left w:val="nil"/>
              <w:bottom w:val="nil"/>
              <w:right w:val="nil"/>
            </w:tcBorders>
            <w:noWrap/>
            <w:vAlign w:val="center"/>
            <w:hideMark/>
          </w:tcPr>
          <w:p w14:paraId="00263980"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834,405.68</w:t>
            </w:r>
          </w:p>
        </w:tc>
        <w:tc>
          <w:tcPr>
            <w:tcW w:w="2551" w:type="dxa"/>
            <w:tcBorders>
              <w:top w:val="nil"/>
              <w:left w:val="nil"/>
              <w:bottom w:val="nil"/>
              <w:right w:val="nil"/>
            </w:tcBorders>
            <w:noWrap/>
            <w:vAlign w:val="center"/>
            <w:hideMark/>
          </w:tcPr>
          <w:p w14:paraId="55788B3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834,405.68</w:t>
            </w:r>
          </w:p>
        </w:tc>
      </w:tr>
      <w:tr w:rsidR="009837F9" w:rsidRPr="00AA4681" w14:paraId="240E9542" w14:textId="77777777" w:rsidTr="00BC30F8">
        <w:trPr>
          <w:trHeight w:val="20"/>
        </w:trPr>
        <w:tc>
          <w:tcPr>
            <w:tcW w:w="1820" w:type="dxa"/>
            <w:tcBorders>
              <w:top w:val="nil"/>
              <w:left w:val="nil"/>
              <w:bottom w:val="single" w:sz="8" w:space="0" w:color="auto"/>
              <w:right w:val="nil"/>
            </w:tcBorders>
            <w:noWrap/>
            <w:vAlign w:val="center"/>
            <w:hideMark/>
          </w:tcPr>
          <w:p w14:paraId="5E50C6B7"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Licencias </w:t>
            </w:r>
          </w:p>
        </w:tc>
        <w:tc>
          <w:tcPr>
            <w:tcW w:w="1600" w:type="dxa"/>
            <w:tcBorders>
              <w:top w:val="nil"/>
              <w:left w:val="nil"/>
              <w:bottom w:val="single" w:sz="8" w:space="0" w:color="auto"/>
              <w:right w:val="nil"/>
            </w:tcBorders>
            <w:noWrap/>
            <w:vAlign w:val="center"/>
            <w:hideMark/>
          </w:tcPr>
          <w:p w14:paraId="5BE435D1"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392" w:type="dxa"/>
            <w:tcBorders>
              <w:top w:val="nil"/>
              <w:left w:val="nil"/>
              <w:bottom w:val="single" w:sz="8" w:space="0" w:color="auto"/>
              <w:right w:val="nil"/>
            </w:tcBorders>
            <w:noWrap/>
            <w:vAlign w:val="center"/>
            <w:hideMark/>
          </w:tcPr>
          <w:p w14:paraId="5CF17CD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31,226,658.87</w:t>
            </w:r>
          </w:p>
        </w:tc>
        <w:tc>
          <w:tcPr>
            <w:tcW w:w="2551" w:type="dxa"/>
            <w:tcBorders>
              <w:top w:val="nil"/>
              <w:left w:val="nil"/>
              <w:bottom w:val="single" w:sz="8" w:space="0" w:color="auto"/>
              <w:right w:val="nil"/>
            </w:tcBorders>
            <w:noWrap/>
            <w:vAlign w:val="center"/>
            <w:hideMark/>
          </w:tcPr>
          <w:p w14:paraId="37507112"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31,226,658.87 </w:t>
            </w:r>
          </w:p>
        </w:tc>
      </w:tr>
      <w:tr w:rsidR="009837F9" w:rsidRPr="00AA4681" w14:paraId="4A78CFF3" w14:textId="77777777" w:rsidTr="00BC30F8">
        <w:trPr>
          <w:trHeight w:val="20"/>
        </w:trPr>
        <w:tc>
          <w:tcPr>
            <w:tcW w:w="1820" w:type="dxa"/>
            <w:tcBorders>
              <w:top w:val="nil"/>
              <w:left w:val="nil"/>
              <w:bottom w:val="single" w:sz="8" w:space="0" w:color="auto"/>
              <w:right w:val="nil"/>
            </w:tcBorders>
            <w:shd w:val="clear" w:color="000000" w:fill="D9D9D9"/>
            <w:noWrap/>
            <w:vAlign w:val="center"/>
            <w:hideMark/>
          </w:tcPr>
          <w:p w14:paraId="5E80D706"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0FC5D70D"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92" w:type="dxa"/>
            <w:tcBorders>
              <w:top w:val="nil"/>
              <w:left w:val="nil"/>
              <w:bottom w:val="single" w:sz="8" w:space="0" w:color="auto"/>
              <w:right w:val="nil"/>
            </w:tcBorders>
            <w:shd w:val="clear" w:color="000000" w:fill="D9D9D9"/>
            <w:noWrap/>
            <w:vAlign w:val="center"/>
            <w:hideMark/>
          </w:tcPr>
          <w:p w14:paraId="33D7C75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51,038,034.16</w:t>
            </w:r>
          </w:p>
        </w:tc>
        <w:tc>
          <w:tcPr>
            <w:tcW w:w="2551" w:type="dxa"/>
            <w:tcBorders>
              <w:top w:val="nil"/>
              <w:left w:val="nil"/>
              <w:bottom w:val="single" w:sz="8" w:space="0" w:color="auto"/>
              <w:right w:val="nil"/>
            </w:tcBorders>
            <w:shd w:val="clear" w:color="000000" w:fill="D9D9D9"/>
            <w:noWrap/>
            <w:vAlign w:val="center"/>
            <w:hideMark/>
          </w:tcPr>
          <w:p w14:paraId="78074897"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51,002,936.62 </w:t>
            </w:r>
          </w:p>
        </w:tc>
      </w:tr>
    </w:tbl>
    <w:p w14:paraId="5E4CFFFE" w14:textId="77777777" w:rsidR="00274DD3" w:rsidRPr="00AA4681" w:rsidRDefault="00274DD3"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p w14:paraId="4B059594" w14:textId="77777777" w:rsidR="00274DD3" w:rsidRPr="00AA4681" w:rsidRDefault="00274DD3" w:rsidP="002539E0">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Depreciación, deterioro y amortización acumulada de bienes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30483498" w14:textId="77777777" w:rsidR="00274DD3" w:rsidRPr="00AA4681" w:rsidRDefault="00274DD3" w:rsidP="00E0659B">
      <w:pPr>
        <w:spacing w:after="0"/>
        <w:jc w:val="both"/>
        <w:rPr>
          <w:rFonts w:ascii="Arial" w:hAnsi="Arial" w:cs="Arial"/>
          <w:sz w:val="20"/>
          <w:szCs w:val="20"/>
        </w:rPr>
      </w:pPr>
    </w:p>
    <w:p w14:paraId="186ABB67"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 cuenta de depreciaciones se integra al 30 de septiembre de 2025 como sigue:</w:t>
      </w:r>
    </w:p>
    <w:p w14:paraId="51A42AD8"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9837F9" w:rsidRPr="00AA4681" w14:paraId="10D23389" w14:textId="77777777" w:rsidTr="00BC30F8">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220C84CD"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554F6844"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625FD09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9837F9" w:rsidRPr="00AA4681" w14:paraId="59CCE7DC" w14:textId="77777777" w:rsidTr="00BC30F8">
        <w:trPr>
          <w:trHeight w:val="20"/>
        </w:trPr>
        <w:tc>
          <w:tcPr>
            <w:tcW w:w="5161" w:type="dxa"/>
            <w:gridSpan w:val="3"/>
            <w:tcBorders>
              <w:top w:val="nil"/>
              <w:left w:val="nil"/>
              <w:bottom w:val="nil"/>
              <w:right w:val="nil"/>
            </w:tcBorders>
            <w:noWrap/>
            <w:vAlign w:val="center"/>
            <w:hideMark/>
          </w:tcPr>
          <w:p w14:paraId="6B0FB9D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Depreciación Acumulada de Bienes Muebles </w:t>
            </w:r>
          </w:p>
        </w:tc>
        <w:tc>
          <w:tcPr>
            <w:tcW w:w="2352" w:type="dxa"/>
            <w:tcBorders>
              <w:top w:val="nil"/>
              <w:left w:val="nil"/>
              <w:bottom w:val="nil"/>
              <w:right w:val="nil"/>
            </w:tcBorders>
            <w:noWrap/>
            <w:vAlign w:val="center"/>
            <w:hideMark/>
          </w:tcPr>
          <w:p w14:paraId="5559CB0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1,090,963,887.40</w:t>
            </w:r>
          </w:p>
        </w:tc>
        <w:tc>
          <w:tcPr>
            <w:tcW w:w="2268" w:type="dxa"/>
            <w:tcBorders>
              <w:top w:val="nil"/>
              <w:left w:val="nil"/>
              <w:bottom w:val="nil"/>
              <w:right w:val="nil"/>
            </w:tcBorders>
            <w:noWrap/>
            <w:vAlign w:val="center"/>
            <w:hideMark/>
          </w:tcPr>
          <w:p w14:paraId="70CF3FBB"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1,022,764,986.80</w:t>
            </w:r>
          </w:p>
        </w:tc>
      </w:tr>
      <w:tr w:rsidR="009837F9" w:rsidRPr="00AA4681" w14:paraId="76360C7A" w14:textId="77777777" w:rsidTr="00BC30F8">
        <w:trPr>
          <w:trHeight w:val="20"/>
        </w:trPr>
        <w:tc>
          <w:tcPr>
            <w:tcW w:w="5161" w:type="dxa"/>
            <w:gridSpan w:val="3"/>
            <w:tcBorders>
              <w:top w:val="nil"/>
              <w:left w:val="nil"/>
              <w:bottom w:val="single" w:sz="8" w:space="0" w:color="auto"/>
              <w:right w:val="nil"/>
            </w:tcBorders>
            <w:noWrap/>
            <w:vAlign w:val="center"/>
            <w:hideMark/>
          </w:tcPr>
          <w:p w14:paraId="24E7D7BD"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Amortización Acumulada de Activos Intangibles </w:t>
            </w:r>
          </w:p>
        </w:tc>
        <w:tc>
          <w:tcPr>
            <w:tcW w:w="2352" w:type="dxa"/>
            <w:tcBorders>
              <w:top w:val="nil"/>
              <w:left w:val="nil"/>
              <w:bottom w:val="single" w:sz="8" w:space="0" w:color="auto"/>
              <w:right w:val="nil"/>
            </w:tcBorders>
            <w:noWrap/>
            <w:vAlign w:val="center"/>
            <w:hideMark/>
          </w:tcPr>
          <w:p w14:paraId="6D4C27F4"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         30,097,572.21</w:t>
            </w:r>
          </w:p>
        </w:tc>
        <w:tc>
          <w:tcPr>
            <w:tcW w:w="2268" w:type="dxa"/>
            <w:tcBorders>
              <w:top w:val="nil"/>
              <w:left w:val="nil"/>
              <w:bottom w:val="single" w:sz="8" w:space="0" w:color="auto"/>
              <w:right w:val="nil"/>
            </w:tcBorders>
            <w:noWrap/>
            <w:vAlign w:val="center"/>
            <w:hideMark/>
          </w:tcPr>
          <w:p w14:paraId="1DA5A19F"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27,436,671.50 </w:t>
            </w:r>
          </w:p>
        </w:tc>
      </w:tr>
      <w:tr w:rsidR="009837F9" w:rsidRPr="00AA4681" w14:paraId="4D269331" w14:textId="77777777" w:rsidTr="00BC30F8">
        <w:trPr>
          <w:trHeight w:val="20"/>
        </w:trPr>
        <w:tc>
          <w:tcPr>
            <w:tcW w:w="3855" w:type="dxa"/>
            <w:tcBorders>
              <w:top w:val="nil"/>
              <w:left w:val="nil"/>
              <w:bottom w:val="single" w:sz="8" w:space="0" w:color="auto"/>
              <w:right w:val="nil"/>
            </w:tcBorders>
            <w:shd w:val="clear" w:color="000000" w:fill="D9D9D9"/>
            <w:noWrap/>
            <w:vAlign w:val="center"/>
            <w:hideMark/>
          </w:tcPr>
          <w:p w14:paraId="12899B9C"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442369BE"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D9C6F19"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155EDA17"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1,121,061,459.61</w:t>
            </w:r>
          </w:p>
        </w:tc>
        <w:tc>
          <w:tcPr>
            <w:tcW w:w="2268" w:type="dxa"/>
            <w:tcBorders>
              <w:top w:val="nil"/>
              <w:left w:val="nil"/>
              <w:bottom w:val="single" w:sz="8" w:space="0" w:color="auto"/>
              <w:right w:val="nil"/>
            </w:tcBorders>
            <w:shd w:val="clear" w:color="000000" w:fill="D9D9D9"/>
            <w:noWrap/>
            <w:vAlign w:val="center"/>
            <w:hideMark/>
          </w:tcPr>
          <w:p w14:paraId="72E16D2F"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1,050,201,658.30 </w:t>
            </w:r>
          </w:p>
        </w:tc>
      </w:tr>
    </w:tbl>
    <w:p w14:paraId="5FD53661" w14:textId="77777777" w:rsidR="00274DD3" w:rsidRPr="00AA4681" w:rsidRDefault="00274DD3" w:rsidP="00E0659B">
      <w:pPr>
        <w:spacing w:after="0"/>
        <w:jc w:val="both"/>
        <w:rPr>
          <w:rFonts w:ascii="Arial" w:hAnsi="Arial" w:cs="Arial"/>
          <w:b/>
          <w:bCs/>
          <w:sz w:val="20"/>
          <w:szCs w:val="20"/>
        </w:rPr>
      </w:pPr>
    </w:p>
    <w:p w14:paraId="7938E88F" w14:textId="77777777" w:rsidR="00274DD3" w:rsidRPr="00AA4681" w:rsidRDefault="00274DD3" w:rsidP="00E0659B">
      <w:pPr>
        <w:rPr>
          <w:rFonts w:ascii="Arial" w:hAnsi="Arial" w:cs="Arial"/>
          <w:b/>
          <w:bCs/>
          <w:sz w:val="20"/>
          <w:szCs w:val="20"/>
        </w:rPr>
      </w:pPr>
      <w:r w:rsidRPr="00AA4681">
        <w:rPr>
          <w:rFonts w:ascii="Arial" w:hAnsi="Arial" w:cs="Arial"/>
          <w:b/>
          <w:bCs/>
          <w:sz w:val="20"/>
          <w:szCs w:val="20"/>
        </w:rPr>
        <w:t>Pasivo</w:t>
      </w:r>
    </w:p>
    <w:p w14:paraId="4FC2C813" w14:textId="77777777" w:rsidR="00AB28A7" w:rsidRPr="00AA4681" w:rsidRDefault="00274DD3" w:rsidP="002539E0">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Cuentas por pagar a corto plazo</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5B8B6BBD" w14:textId="687B7176" w:rsidR="00274DD3" w:rsidRPr="00AA4681" w:rsidRDefault="00274DD3" w:rsidP="00E0659B">
      <w:pPr>
        <w:rPr>
          <w:rFonts w:ascii="Arial" w:eastAsiaTheme="majorEastAsia" w:hAnsi="Arial" w:cs="Arial"/>
          <w:b/>
          <w:bCs/>
          <w:color w:val="2F5496" w:themeColor="accent1" w:themeShade="BF"/>
          <w:sz w:val="20"/>
          <w:szCs w:val="20"/>
        </w:rPr>
      </w:pPr>
    </w:p>
    <w:p w14:paraId="7CA077B2"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Las cuentas por pagar a corto plazo se integran al 30 de septiembre de 2025 como sigue: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987" w:type="dxa"/>
        <w:tblCellMar>
          <w:left w:w="70" w:type="dxa"/>
          <w:right w:w="70" w:type="dxa"/>
        </w:tblCellMar>
        <w:tblLook w:val="04A0" w:firstRow="1" w:lastRow="0" w:firstColumn="1" w:lastColumn="0" w:noHBand="0" w:noVBand="1"/>
      </w:tblPr>
      <w:tblGrid>
        <w:gridCol w:w="3816"/>
        <w:gridCol w:w="651"/>
        <w:gridCol w:w="651"/>
        <w:gridCol w:w="2395"/>
        <w:gridCol w:w="2474"/>
      </w:tblGrid>
      <w:tr w:rsidR="009837F9" w:rsidRPr="00AA4681" w14:paraId="3726BB89" w14:textId="77777777" w:rsidTr="00BC30F8">
        <w:trPr>
          <w:trHeight w:val="20"/>
          <w:tblHeader/>
        </w:trPr>
        <w:tc>
          <w:tcPr>
            <w:tcW w:w="5118" w:type="dxa"/>
            <w:gridSpan w:val="3"/>
            <w:tcBorders>
              <w:top w:val="single" w:sz="8" w:space="0" w:color="auto"/>
              <w:left w:val="nil"/>
              <w:bottom w:val="single" w:sz="8" w:space="0" w:color="auto"/>
              <w:right w:val="nil"/>
            </w:tcBorders>
            <w:shd w:val="clear" w:color="000000" w:fill="D9D9D9"/>
            <w:noWrap/>
            <w:vAlign w:val="center"/>
            <w:hideMark/>
          </w:tcPr>
          <w:p w14:paraId="331CCFBE"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95" w:type="dxa"/>
            <w:tcBorders>
              <w:top w:val="single" w:sz="8" w:space="0" w:color="auto"/>
              <w:left w:val="nil"/>
              <w:bottom w:val="single" w:sz="8" w:space="0" w:color="auto"/>
              <w:right w:val="nil"/>
            </w:tcBorders>
            <w:shd w:val="clear" w:color="000000" w:fill="D9D9D9"/>
            <w:vAlign w:val="center"/>
            <w:hideMark/>
          </w:tcPr>
          <w:p w14:paraId="735A6B09"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474" w:type="dxa"/>
            <w:tcBorders>
              <w:top w:val="single" w:sz="8" w:space="0" w:color="auto"/>
              <w:left w:val="nil"/>
              <w:bottom w:val="single" w:sz="8" w:space="0" w:color="auto"/>
              <w:right w:val="nil"/>
            </w:tcBorders>
            <w:shd w:val="clear" w:color="000000" w:fill="D9D9D9"/>
            <w:vAlign w:val="center"/>
            <w:hideMark/>
          </w:tcPr>
          <w:p w14:paraId="6EC92F41"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31 de diciembre 2024</w:t>
            </w:r>
          </w:p>
        </w:tc>
      </w:tr>
      <w:tr w:rsidR="009837F9" w:rsidRPr="00AA4681" w14:paraId="088643BD" w14:textId="77777777" w:rsidTr="00BC30F8">
        <w:trPr>
          <w:trHeight w:val="20"/>
        </w:trPr>
        <w:tc>
          <w:tcPr>
            <w:tcW w:w="5118" w:type="dxa"/>
            <w:gridSpan w:val="3"/>
            <w:tcBorders>
              <w:top w:val="nil"/>
              <w:left w:val="nil"/>
              <w:bottom w:val="nil"/>
              <w:right w:val="nil"/>
            </w:tcBorders>
            <w:noWrap/>
            <w:vAlign w:val="center"/>
            <w:hideMark/>
          </w:tcPr>
          <w:p w14:paraId="63F55866"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Servicios Personales por Pagar a Corto plazo</w:t>
            </w:r>
          </w:p>
        </w:tc>
        <w:tc>
          <w:tcPr>
            <w:tcW w:w="2395" w:type="dxa"/>
            <w:tcBorders>
              <w:top w:val="nil"/>
              <w:left w:val="nil"/>
              <w:bottom w:val="nil"/>
              <w:right w:val="nil"/>
            </w:tcBorders>
            <w:noWrap/>
            <w:vAlign w:val="center"/>
            <w:hideMark/>
          </w:tcPr>
          <w:p w14:paraId="564D34E5"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85,045,439.10</w:t>
            </w:r>
          </w:p>
        </w:tc>
        <w:tc>
          <w:tcPr>
            <w:tcW w:w="2474" w:type="dxa"/>
            <w:tcBorders>
              <w:top w:val="nil"/>
              <w:left w:val="nil"/>
              <w:bottom w:val="nil"/>
              <w:right w:val="nil"/>
            </w:tcBorders>
            <w:noWrap/>
            <w:vAlign w:val="center"/>
            <w:hideMark/>
          </w:tcPr>
          <w:p w14:paraId="6AF307FC"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191,086,558.85</w:t>
            </w:r>
          </w:p>
        </w:tc>
      </w:tr>
      <w:tr w:rsidR="009837F9" w:rsidRPr="00AA4681" w14:paraId="174F7183" w14:textId="77777777" w:rsidTr="00BC30F8">
        <w:trPr>
          <w:trHeight w:val="20"/>
        </w:trPr>
        <w:tc>
          <w:tcPr>
            <w:tcW w:w="4467" w:type="dxa"/>
            <w:gridSpan w:val="2"/>
            <w:tcBorders>
              <w:top w:val="nil"/>
              <w:left w:val="nil"/>
              <w:bottom w:val="nil"/>
              <w:right w:val="nil"/>
            </w:tcBorders>
            <w:noWrap/>
            <w:vAlign w:val="center"/>
            <w:hideMark/>
          </w:tcPr>
          <w:p w14:paraId="21E1606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Proveedores por Pagar a Corto Plazo </w:t>
            </w:r>
          </w:p>
        </w:tc>
        <w:tc>
          <w:tcPr>
            <w:tcW w:w="651" w:type="dxa"/>
            <w:tcBorders>
              <w:top w:val="nil"/>
              <w:left w:val="nil"/>
              <w:bottom w:val="nil"/>
              <w:right w:val="nil"/>
            </w:tcBorders>
            <w:noWrap/>
            <w:vAlign w:val="center"/>
            <w:hideMark/>
          </w:tcPr>
          <w:p w14:paraId="5E3D53B2"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2395" w:type="dxa"/>
            <w:tcBorders>
              <w:top w:val="nil"/>
              <w:left w:val="nil"/>
              <w:bottom w:val="nil"/>
              <w:right w:val="nil"/>
            </w:tcBorders>
            <w:noWrap/>
            <w:vAlign w:val="center"/>
            <w:hideMark/>
          </w:tcPr>
          <w:p w14:paraId="71C0B78A" w14:textId="1AB5BB46" w:rsidR="009837F9" w:rsidRPr="00AA4681" w:rsidRDefault="002E49A9" w:rsidP="00BC30F8">
            <w:pPr>
              <w:spacing w:after="0" w:line="240" w:lineRule="auto"/>
              <w:jc w:val="right"/>
              <w:rPr>
                <w:rFonts w:ascii="Arial" w:eastAsia="Times New Roman" w:hAnsi="Arial" w:cs="Arial"/>
                <w:color w:val="000000"/>
                <w:kern w:val="0"/>
                <w:sz w:val="20"/>
                <w:szCs w:val="20"/>
                <w:lang w:eastAsia="es-MX"/>
                <w14:ligatures w14:val="none"/>
              </w:rPr>
            </w:pPr>
            <w:r w:rsidRPr="002E49A9">
              <w:rPr>
                <w:rFonts w:ascii="Arial" w:eastAsia="Times New Roman" w:hAnsi="Arial" w:cs="Arial"/>
                <w:color w:val="000000"/>
                <w:kern w:val="0"/>
                <w:sz w:val="20"/>
                <w:szCs w:val="20"/>
                <w:lang w:eastAsia="es-MX"/>
                <w14:ligatures w14:val="none"/>
              </w:rPr>
              <w:t>222,215,308.23</w:t>
            </w:r>
          </w:p>
        </w:tc>
        <w:tc>
          <w:tcPr>
            <w:tcW w:w="2474" w:type="dxa"/>
            <w:tcBorders>
              <w:top w:val="nil"/>
              <w:left w:val="nil"/>
              <w:bottom w:val="nil"/>
              <w:right w:val="nil"/>
            </w:tcBorders>
            <w:noWrap/>
            <w:vAlign w:val="center"/>
            <w:hideMark/>
          </w:tcPr>
          <w:p w14:paraId="094E2E36"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201,218,758.91</w:t>
            </w:r>
          </w:p>
        </w:tc>
      </w:tr>
      <w:tr w:rsidR="009837F9" w:rsidRPr="00AA4681" w14:paraId="317E5E8B" w14:textId="77777777" w:rsidTr="00BC30F8">
        <w:trPr>
          <w:trHeight w:val="20"/>
        </w:trPr>
        <w:tc>
          <w:tcPr>
            <w:tcW w:w="5118" w:type="dxa"/>
            <w:gridSpan w:val="3"/>
            <w:tcBorders>
              <w:top w:val="nil"/>
              <w:left w:val="nil"/>
              <w:bottom w:val="nil"/>
              <w:right w:val="nil"/>
            </w:tcBorders>
            <w:noWrap/>
            <w:vAlign w:val="center"/>
            <w:hideMark/>
          </w:tcPr>
          <w:p w14:paraId="5DC2624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Contratistas por Obras Públicas por Pagar a Corto Plazo</w:t>
            </w:r>
          </w:p>
        </w:tc>
        <w:tc>
          <w:tcPr>
            <w:tcW w:w="2395" w:type="dxa"/>
            <w:tcBorders>
              <w:top w:val="nil"/>
              <w:left w:val="nil"/>
              <w:bottom w:val="nil"/>
              <w:right w:val="nil"/>
            </w:tcBorders>
            <w:noWrap/>
            <w:vAlign w:val="center"/>
            <w:hideMark/>
          </w:tcPr>
          <w:p w14:paraId="0541977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28,037,221.12</w:t>
            </w:r>
          </w:p>
        </w:tc>
        <w:tc>
          <w:tcPr>
            <w:tcW w:w="2474" w:type="dxa"/>
            <w:tcBorders>
              <w:top w:val="nil"/>
              <w:left w:val="nil"/>
              <w:bottom w:val="nil"/>
              <w:right w:val="nil"/>
            </w:tcBorders>
            <w:noWrap/>
            <w:vAlign w:val="center"/>
            <w:hideMark/>
          </w:tcPr>
          <w:p w14:paraId="405C56E5"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185,739,478.76</w:t>
            </w:r>
          </w:p>
        </w:tc>
      </w:tr>
      <w:tr w:rsidR="009837F9" w:rsidRPr="00AA4681" w14:paraId="29D47E92" w14:textId="77777777" w:rsidTr="00BC30F8">
        <w:trPr>
          <w:trHeight w:val="20"/>
        </w:trPr>
        <w:tc>
          <w:tcPr>
            <w:tcW w:w="5118" w:type="dxa"/>
            <w:gridSpan w:val="3"/>
            <w:tcBorders>
              <w:top w:val="nil"/>
              <w:left w:val="nil"/>
              <w:bottom w:val="nil"/>
              <w:right w:val="nil"/>
            </w:tcBorders>
            <w:noWrap/>
            <w:vAlign w:val="center"/>
            <w:hideMark/>
          </w:tcPr>
          <w:p w14:paraId="57FDBBA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Transferencias Otorgadas por Pagar a Corto Plazo</w:t>
            </w:r>
          </w:p>
        </w:tc>
        <w:tc>
          <w:tcPr>
            <w:tcW w:w="2395" w:type="dxa"/>
            <w:tcBorders>
              <w:top w:val="nil"/>
              <w:left w:val="nil"/>
              <w:bottom w:val="nil"/>
              <w:right w:val="nil"/>
            </w:tcBorders>
            <w:noWrap/>
            <w:vAlign w:val="center"/>
            <w:hideMark/>
          </w:tcPr>
          <w:p w14:paraId="3C160376" w14:textId="77777777" w:rsidR="009837F9" w:rsidRPr="00AA4681" w:rsidRDefault="009837F9" w:rsidP="00BC30F8">
            <w:pPr>
              <w:spacing w:after="0" w:line="240" w:lineRule="auto"/>
              <w:ind w:left="-38"/>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136,164,591.69</w:t>
            </w:r>
          </w:p>
        </w:tc>
        <w:tc>
          <w:tcPr>
            <w:tcW w:w="2474" w:type="dxa"/>
            <w:tcBorders>
              <w:top w:val="nil"/>
              <w:left w:val="nil"/>
              <w:bottom w:val="nil"/>
              <w:right w:val="nil"/>
            </w:tcBorders>
            <w:noWrap/>
            <w:vAlign w:val="center"/>
            <w:hideMark/>
          </w:tcPr>
          <w:p w14:paraId="338FAC5F"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217,969,799.34</w:t>
            </w:r>
          </w:p>
        </w:tc>
      </w:tr>
      <w:tr w:rsidR="009837F9" w:rsidRPr="00AA4681" w14:paraId="6023E6C2" w14:textId="77777777" w:rsidTr="00BC30F8">
        <w:trPr>
          <w:trHeight w:val="20"/>
        </w:trPr>
        <w:tc>
          <w:tcPr>
            <w:tcW w:w="5118" w:type="dxa"/>
            <w:gridSpan w:val="3"/>
            <w:tcBorders>
              <w:top w:val="nil"/>
              <w:left w:val="nil"/>
              <w:bottom w:val="nil"/>
              <w:right w:val="nil"/>
            </w:tcBorders>
            <w:noWrap/>
            <w:vAlign w:val="center"/>
            <w:hideMark/>
          </w:tcPr>
          <w:p w14:paraId="58087A82"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Intereses, Comisiones y Otros Gastos de la Deuda Pública por Pagar a Corto Plazo</w:t>
            </w:r>
          </w:p>
        </w:tc>
        <w:tc>
          <w:tcPr>
            <w:tcW w:w="2395" w:type="dxa"/>
            <w:tcBorders>
              <w:top w:val="nil"/>
              <w:left w:val="nil"/>
              <w:bottom w:val="nil"/>
              <w:right w:val="nil"/>
            </w:tcBorders>
            <w:noWrap/>
            <w:vAlign w:val="center"/>
            <w:hideMark/>
          </w:tcPr>
          <w:p w14:paraId="5850B467" w14:textId="77777777" w:rsidR="009837F9" w:rsidRPr="00AA4681" w:rsidRDefault="009837F9" w:rsidP="00BC30F8">
            <w:pPr>
              <w:spacing w:after="0" w:line="240" w:lineRule="auto"/>
              <w:ind w:left="1059"/>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474" w:type="dxa"/>
            <w:tcBorders>
              <w:top w:val="nil"/>
              <w:left w:val="nil"/>
              <w:bottom w:val="nil"/>
              <w:right w:val="nil"/>
            </w:tcBorders>
            <w:noWrap/>
            <w:vAlign w:val="center"/>
            <w:hideMark/>
          </w:tcPr>
          <w:p w14:paraId="2B25B1D4" w14:textId="77777777" w:rsidR="009837F9" w:rsidRPr="00AA4681" w:rsidRDefault="009837F9" w:rsidP="00BC30F8">
            <w:pPr>
              <w:spacing w:after="0" w:line="240" w:lineRule="auto"/>
              <w:ind w:right="68"/>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9837F9" w:rsidRPr="00AA4681" w14:paraId="3FB3C466" w14:textId="77777777" w:rsidTr="00BC30F8">
        <w:trPr>
          <w:trHeight w:val="20"/>
        </w:trPr>
        <w:tc>
          <w:tcPr>
            <w:tcW w:w="5118" w:type="dxa"/>
            <w:gridSpan w:val="3"/>
            <w:tcBorders>
              <w:top w:val="nil"/>
              <w:left w:val="nil"/>
              <w:bottom w:val="nil"/>
              <w:right w:val="nil"/>
            </w:tcBorders>
            <w:noWrap/>
            <w:vAlign w:val="center"/>
            <w:hideMark/>
          </w:tcPr>
          <w:p w14:paraId="5C588B06"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Retenciones y Contribuciones Por Pagar a Corto Plazo</w:t>
            </w:r>
          </w:p>
        </w:tc>
        <w:tc>
          <w:tcPr>
            <w:tcW w:w="2395" w:type="dxa"/>
            <w:tcBorders>
              <w:top w:val="nil"/>
              <w:left w:val="nil"/>
              <w:bottom w:val="nil"/>
              <w:right w:val="nil"/>
            </w:tcBorders>
            <w:noWrap/>
            <w:vAlign w:val="center"/>
            <w:hideMark/>
          </w:tcPr>
          <w:p w14:paraId="4BDA4A42"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81,307,929.48</w:t>
            </w:r>
          </w:p>
        </w:tc>
        <w:tc>
          <w:tcPr>
            <w:tcW w:w="2474" w:type="dxa"/>
            <w:tcBorders>
              <w:top w:val="nil"/>
              <w:left w:val="nil"/>
              <w:bottom w:val="nil"/>
              <w:right w:val="nil"/>
            </w:tcBorders>
            <w:noWrap/>
            <w:vAlign w:val="center"/>
            <w:hideMark/>
          </w:tcPr>
          <w:p w14:paraId="105FA118"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116,284,177.10</w:t>
            </w:r>
          </w:p>
        </w:tc>
      </w:tr>
      <w:tr w:rsidR="009837F9" w:rsidRPr="00AA4681" w14:paraId="3F1BB6C6" w14:textId="77777777" w:rsidTr="00BC30F8">
        <w:trPr>
          <w:trHeight w:val="20"/>
        </w:trPr>
        <w:tc>
          <w:tcPr>
            <w:tcW w:w="5118" w:type="dxa"/>
            <w:gridSpan w:val="3"/>
            <w:tcBorders>
              <w:top w:val="nil"/>
              <w:left w:val="nil"/>
              <w:bottom w:val="nil"/>
              <w:right w:val="nil"/>
            </w:tcBorders>
            <w:noWrap/>
            <w:vAlign w:val="center"/>
            <w:hideMark/>
          </w:tcPr>
          <w:p w14:paraId="6E825D1C"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Devoluciones de la Ley de Ingresos Por Pagar a Corto Plazo</w:t>
            </w:r>
          </w:p>
        </w:tc>
        <w:tc>
          <w:tcPr>
            <w:tcW w:w="2395" w:type="dxa"/>
            <w:tcBorders>
              <w:top w:val="nil"/>
              <w:left w:val="nil"/>
              <w:bottom w:val="nil"/>
              <w:right w:val="nil"/>
            </w:tcBorders>
            <w:noWrap/>
            <w:vAlign w:val="center"/>
            <w:hideMark/>
          </w:tcPr>
          <w:p w14:paraId="1A3AF622"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8,173,779.40</w:t>
            </w:r>
          </w:p>
        </w:tc>
        <w:tc>
          <w:tcPr>
            <w:tcW w:w="2474" w:type="dxa"/>
            <w:tcBorders>
              <w:top w:val="nil"/>
              <w:left w:val="nil"/>
              <w:bottom w:val="nil"/>
              <w:right w:val="nil"/>
            </w:tcBorders>
            <w:noWrap/>
            <w:vAlign w:val="center"/>
            <w:hideMark/>
          </w:tcPr>
          <w:p w14:paraId="63012CAC"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8,801,150.05</w:t>
            </w:r>
          </w:p>
        </w:tc>
      </w:tr>
      <w:tr w:rsidR="009837F9" w:rsidRPr="00AA4681" w14:paraId="616D4CB7" w14:textId="77777777" w:rsidTr="00BC30F8">
        <w:trPr>
          <w:trHeight w:val="20"/>
        </w:trPr>
        <w:tc>
          <w:tcPr>
            <w:tcW w:w="5118" w:type="dxa"/>
            <w:gridSpan w:val="3"/>
            <w:tcBorders>
              <w:top w:val="nil"/>
              <w:left w:val="nil"/>
              <w:bottom w:val="single" w:sz="8" w:space="0" w:color="auto"/>
              <w:right w:val="nil"/>
            </w:tcBorders>
            <w:noWrap/>
            <w:vAlign w:val="center"/>
            <w:hideMark/>
          </w:tcPr>
          <w:p w14:paraId="253FA02D"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Otras Cuentas Por Pagar a Corto Plazo</w:t>
            </w:r>
          </w:p>
        </w:tc>
        <w:tc>
          <w:tcPr>
            <w:tcW w:w="2395" w:type="dxa"/>
            <w:tcBorders>
              <w:top w:val="nil"/>
              <w:left w:val="nil"/>
              <w:bottom w:val="single" w:sz="8" w:space="0" w:color="auto"/>
              <w:right w:val="nil"/>
            </w:tcBorders>
            <w:noWrap/>
            <w:vAlign w:val="center"/>
            <w:hideMark/>
          </w:tcPr>
          <w:p w14:paraId="14F09473"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106,193,554.63</w:t>
            </w:r>
          </w:p>
        </w:tc>
        <w:tc>
          <w:tcPr>
            <w:tcW w:w="2474" w:type="dxa"/>
            <w:tcBorders>
              <w:top w:val="nil"/>
              <w:left w:val="nil"/>
              <w:bottom w:val="single" w:sz="8" w:space="0" w:color="auto"/>
              <w:right w:val="nil"/>
            </w:tcBorders>
            <w:noWrap/>
            <w:vAlign w:val="center"/>
            <w:hideMark/>
          </w:tcPr>
          <w:p w14:paraId="6C7BB8CC" w14:textId="77777777" w:rsidR="009837F9" w:rsidRPr="00AA4681" w:rsidRDefault="009837F9" w:rsidP="00BC30F8">
            <w:pPr>
              <w:spacing w:after="0" w:line="240" w:lineRule="auto"/>
              <w:ind w:left="492"/>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110,136,578.26</w:t>
            </w:r>
          </w:p>
        </w:tc>
      </w:tr>
      <w:tr w:rsidR="009837F9" w:rsidRPr="00AA4681" w14:paraId="286EF883" w14:textId="77777777" w:rsidTr="00BC30F8">
        <w:trPr>
          <w:trHeight w:val="20"/>
        </w:trPr>
        <w:tc>
          <w:tcPr>
            <w:tcW w:w="3816" w:type="dxa"/>
            <w:tcBorders>
              <w:top w:val="nil"/>
              <w:left w:val="nil"/>
              <w:bottom w:val="single" w:sz="8" w:space="0" w:color="auto"/>
              <w:right w:val="nil"/>
            </w:tcBorders>
            <w:shd w:val="clear" w:color="000000" w:fill="D9D9D9"/>
            <w:noWrap/>
            <w:vAlign w:val="center"/>
            <w:hideMark/>
          </w:tcPr>
          <w:p w14:paraId="3924E3D2"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1" w:type="dxa"/>
            <w:tcBorders>
              <w:top w:val="nil"/>
              <w:left w:val="nil"/>
              <w:bottom w:val="single" w:sz="8" w:space="0" w:color="auto"/>
              <w:right w:val="nil"/>
            </w:tcBorders>
            <w:shd w:val="clear" w:color="000000" w:fill="D9D9D9"/>
            <w:noWrap/>
            <w:vAlign w:val="center"/>
            <w:hideMark/>
          </w:tcPr>
          <w:p w14:paraId="5744B2E0"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651" w:type="dxa"/>
            <w:tcBorders>
              <w:top w:val="nil"/>
              <w:left w:val="nil"/>
              <w:bottom w:val="single" w:sz="8" w:space="0" w:color="auto"/>
              <w:right w:val="nil"/>
            </w:tcBorders>
            <w:shd w:val="clear" w:color="000000" w:fill="D9D9D9"/>
            <w:noWrap/>
            <w:vAlign w:val="center"/>
            <w:hideMark/>
          </w:tcPr>
          <w:p w14:paraId="018F0F13"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95" w:type="dxa"/>
            <w:tcBorders>
              <w:top w:val="nil"/>
              <w:left w:val="nil"/>
              <w:bottom w:val="single" w:sz="8" w:space="0" w:color="auto"/>
              <w:right w:val="nil"/>
            </w:tcBorders>
            <w:shd w:val="clear" w:color="000000" w:fill="D9D9D9"/>
            <w:noWrap/>
            <w:vAlign w:val="center"/>
            <w:hideMark/>
          </w:tcPr>
          <w:p w14:paraId="6841FB41" w14:textId="1C58B88C" w:rsidR="009837F9" w:rsidRPr="00AA4681" w:rsidRDefault="002E49A9" w:rsidP="00BC30F8">
            <w:pPr>
              <w:spacing w:after="0" w:line="240" w:lineRule="auto"/>
              <w:ind w:left="245"/>
              <w:jc w:val="right"/>
              <w:rPr>
                <w:rFonts w:ascii="Arial" w:eastAsia="Times New Roman" w:hAnsi="Arial" w:cs="Arial"/>
                <w:b/>
                <w:bCs/>
                <w:color w:val="000000"/>
                <w:kern w:val="0"/>
                <w:sz w:val="20"/>
                <w:szCs w:val="20"/>
                <w:lang w:eastAsia="es-MX"/>
                <w14:ligatures w14:val="none"/>
              </w:rPr>
            </w:pPr>
            <w:r w:rsidRPr="002E49A9">
              <w:rPr>
                <w:rFonts w:ascii="Arial" w:eastAsia="Times New Roman" w:hAnsi="Arial" w:cs="Arial"/>
                <w:b/>
                <w:bCs/>
                <w:color w:val="000000"/>
                <w:kern w:val="0"/>
                <w:sz w:val="20"/>
                <w:szCs w:val="20"/>
                <w:lang w:eastAsia="es-MX"/>
                <w14:ligatures w14:val="none"/>
              </w:rPr>
              <w:t>667,137,823.65</w:t>
            </w:r>
          </w:p>
        </w:tc>
        <w:tc>
          <w:tcPr>
            <w:tcW w:w="2474" w:type="dxa"/>
            <w:tcBorders>
              <w:top w:val="nil"/>
              <w:left w:val="nil"/>
              <w:bottom w:val="single" w:sz="8" w:space="0" w:color="auto"/>
              <w:right w:val="nil"/>
            </w:tcBorders>
            <w:shd w:val="clear" w:color="000000" w:fill="D9D9D9"/>
            <w:noWrap/>
            <w:vAlign w:val="center"/>
            <w:hideMark/>
          </w:tcPr>
          <w:p w14:paraId="4650E506" w14:textId="77777777" w:rsidR="009837F9" w:rsidRPr="00AA4681" w:rsidRDefault="009837F9" w:rsidP="00BC30F8">
            <w:pPr>
              <w:spacing w:after="0" w:line="240" w:lineRule="auto"/>
              <w:ind w:left="776"/>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1,031,236,501.27</w:t>
            </w:r>
          </w:p>
        </w:tc>
      </w:tr>
    </w:tbl>
    <w:p w14:paraId="7444C4A7" w14:textId="77777777" w:rsidR="00274DD3" w:rsidRPr="00AA4681" w:rsidRDefault="00274DD3" w:rsidP="00E0659B">
      <w:pPr>
        <w:spacing w:after="0"/>
        <w:jc w:val="both"/>
        <w:rPr>
          <w:rFonts w:ascii="Arial" w:hAnsi="Arial" w:cs="Arial"/>
          <w:sz w:val="20"/>
          <w:szCs w:val="20"/>
        </w:rPr>
      </w:pPr>
    </w:p>
    <w:p w14:paraId="773C2842" w14:textId="13EDCAAF" w:rsidR="00F05338" w:rsidRPr="00AA4681" w:rsidRDefault="00BA3347" w:rsidP="002539E0">
      <w:pPr>
        <w:pStyle w:val="Ttulo2"/>
        <w:numPr>
          <w:ilvl w:val="0"/>
          <w:numId w:val="40"/>
        </w:numPr>
        <w:ind w:left="0"/>
        <w:rPr>
          <w:rFonts w:ascii="Arial" w:hAnsi="Arial" w:cs="Arial"/>
          <w:sz w:val="20"/>
          <w:szCs w:val="20"/>
        </w:rPr>
      </w:pPr>
      <w:r w:rsidRPr="00AA4681">
        <w:rPr>
          <w:rFonts w:ascii="Arial" w:hAnsi="Arial" w:cs="Arial"/>
          <w:b/>
          <w:bCs/>
          <w:color w:val="auto"/>
          <w:sz w:val="20"/>
          <w:szCs w:val="20"/>
        </w:rPr>
        <w:t>Porción a corto plazo de la deuda pública a largo plazo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59E176BE" w14:textId="2F7B3600"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CE56FA8"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Al 30 de septiembre del 2025, este rubro presenta un saldo de $10,275,364.26 y representa la provisión de los adeudos por amortizar de la deuda pública interna, que se deberá pagar en un plazo menor o igual a doce meses. En 2025 se estimó un pago total anual por un importe de $38,817,018.50 mismo que tendrá una disminución mensual hasta el término del presente ejercicio fiscal; dicho monto fue determinado con base en las cifras estimadas proporcionadas por Banco Azteca crédito 960500528 y BBVA Bancomer crédito 9884444367 en relación con la tabla de amortización de pagos correspondientes de dichos créditos contratados:</w:t>
      </w:r>
    </w:p>
    <w:p w14:paraId="38F97F2F"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9686" w:type="dxa"/>
        <w:tblCellMar>
          <w:left w:w="70" w:type="dxa"/>
          <w:right w:w="70" w:type="dxa"/>
        </w:tblCellMar>
        <w:tblLook w:val="04A0" w:firstRow="1" w:lastRow="0" w:firstColumn="1" w:lastColumn="0" w:noHBand="0" w:noVBand="1"/>
      </w:tblPr>
      <w:tblGrid>
        <w:gridCol w:w="3855"/>
        <w:gridCol w:w="653"/>
        <w:gridCol w:w="653"/>
        <w:gridCol w:w="2352"/>
        <w:gridCol w:w="2173"/>
      </w:tblGrid>
      <w:tr w:rsidR="001E1F93" w:rsidRPr="00AA4681" w14:paraId="729EACB7" w14:textId="77777777" w:rsidTr="00BC30F8">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5691115A"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16539D63"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173" w:type="dxa"/>
            <w:tcBorders>
              <w:top w:val="single" w:sz="8" w:space="0" w:color="auto"/>
              <w:left w:val="nil"/>
              <w:bottom w:val="single" w:sz="8" w:space="0" w:color="auto"/>
              <w:right w:val="nil"/>
            </w:tcBorders>
            <w:shd w:val="clear" w:color="000000" w:fill="D9D9D9"/>
            <w:vAlign w:val="center"/>
            <w:hideMark/>
          </w:tcPr>
          <w:p w14:paraId="20C9A3D4"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04448FCF" w14:textId="77777777" w:rsidTr="00BC30F8">
        <w:trPr>
          <w:trHeight w:val="20"/>
        </w:trPr>
        <w:tc>
          <w:tcPr>
            <w:tcW w:w="5161" w:type="dxa"/>
            <w:gridSpan w:val="3"/>
            <w:tcBorders>
              <w:top w:val="nil"/>
              <w:left w:val="nil"/>
              <w:bottom w:val="single" w:sz="8" w:space="0" w:color="auto"/>
              <w:right w:val="nil"/>
            </w:tcBorders>
            <w:noWrap/>
            <w:vAlign w:val="center"/>
            <w:hideMark/>
          </w:tcPr>
          <w:p w14:paraId="4C54EB3B"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Porción a Corto Plazo de la Deuda Pública Interna</w:t>
            </w:r>
          </w:p>
        </w:tc>
        <w:tc>
          <w:tcPr>
            <w:tcW w:w="2352" w:type="dxa"/>
            <w:tcBorders>
              <w:top w:val="nil"/>
              <w:left w:val="nil"/>
              <w:bottom w:val="single" w:sz="8" w:space="0" w:color="auto"/>
              <w:right w:val="nil"/>
            </w:tcBorders>
            <w:noWrap/>
            <w:vAlign w:val="center"/>
            <w:hideMark/>
          </w:tcPr>
          <w:p w14:paraId="70D10EE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10,275,364.26 </w:t>
            </w:r>
          </w:p>
        </w:tc>
        <w:tc>
          <w:tcPr>
            <w:tcW w:w="2173" w:type="dxa"/>
            <w:tcBorders>
              <w:top w:val="nil"/>
              <w:left w:val="nil"/>
              <w:bottom w:val="single" w:sz="8" w:space="0" w:color="auto"/>
              <w:right w:val="nil"/>
            </w:tcBorders>
            <w:noWrap/>
            <w:vAlign w:val="center"/>
            <w:hideMark/>
          </w:tcPr>
          <w:p w14:paraId="1F36616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0.00 </w:t>
            </w:r>
          </w:p>
        </w:tc>
      </w:tr>
      <w:tr w:rsidR="001E1F93" w:rsidRPr="00AA4681" w14:paraId="330EE817" w14:textId="77777777" w:rsidTr="00BC30F8">
        <w:trPr>
          <w:trHeight w:val="20"/>
        </w:trPr>
        <w:tc>
          <w:tcPr>
            <w:tcW w:w="3855" w:type="dxa"/>
            <w:tcBorders>
              <w:top w:val="nil"/>
              <w:left w:val="nil"/>
              <w:bottom w:val="single" w:sz="8" w:space="0" w:color="auto"/>
              <w:right w:val="nil"/>
            </w:tcBorders>
            <w:shd w:val="clear" w:color="000000" w:fill="D9D9D9"/>
            <w:noWrap/>
            <w:vAlign w:val="center"/>
            <w:hideMark/>
          </w:tcPr>
          <w:p w14:paraId="554D9951"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1CFF9D35"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53EB97F"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225EFC4E"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10,275,364.26 </w:t>
            </w:r>
          </w:p>
        </w:tc>
        <w:tc>
          <w:tcPr>
            <w:tcW w:w="2173" w:type="dxa"/>
            <w:tcBorders>
              <w:top w:val="nil"/>
              <w:left w:val="nil"/>
              <w:bottom w:val="single" w:sz="8" w:space="0" w:color="auto"/>
              <w:right w:val="nil"/>
            </w:tcBorders>
            <w:shd w:val="clear" w:color="000000" w:fill="D9D9D9"/>
            <w:noWrap/>
            <w:vAlign w:val="center"/>
            <w:hideMark/>
          </w:tcPr>
          <w:p w14:paraId="3101F489"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0.00 </w:t>
            </w:r>
          </w:p>
        </w:tc>
      </w:tr>
    </w:tbl>
    <w:p w14:paraId="669CC6B2" w14:textId="77777777" w:rsidR="005D271E" w:rsidRPr="00AA4681" w:rsidRDefault="005D271E" w:rsidP="00E0659B">
      <w:pPr>
        <w:rPr>
          <w:rFonts w:ascii="Arial" w:hAnsi="Arial" w:cs="Arial"/>
          <w:b/>
          <w:bCs/>
          <w:sz w:val="20"/>
          <w:szCs w:val="20"/>
        </w:rPr>
      </w:pPr>
    </w:p>
    <w:p w14:paraId="1360BA35" w14:textId="77777777" w:rsidR="00CE6820" w:rsidRPr="00AA4681" w:rsidRDefault="00CE6820" w:rsidP="002539E0">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Pasivos diferidos</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00D44E90" w14:textId="77777777" w:rsidR="00CE6820" w:rsidRPr="00AA4681" w:rsidRDefault="00CE6820"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E8D0263" w14:textId="77777777" w:rsidR="009837F9" w:rsidRPr="00AA4681" w:rsidRDefault="009837F9" w:rsidP="009837F9">
      <w:pPr>
        <w:spacing w:after="0"/>
        <w:jc w:val="both"/>
        <w:rPr>
          <w:rFonts w:ascii="Arial" w:hAnsi="Arial" w:cs="Arial"/>
          <w:sz w:val="20"/>
          <w:szCs w:val="20"/>
        </w:rPr>
      </w:pPr>
      <w:bookmarkStart w:id="11" w:name="_Hlk182934250"/>
      <w:r w:rsidRPr="00AA4681">
        <w:rPr>
          <w:rFonts w:ascii="Arial" w:hAnsi="Arial" w:cs="Arial"/>
          <w:sz w:val="20"/>
          <w:szCs w:val="20"/>
        </w:rPr>
        <w:t>El saldo de esta cuenta al 30 de septiembre de 2025, es el siguiente:</w:t>
      </w:r>
    </w:p>
    <w:p w14:paraId="52A14397" w14:textId="77777777" w:rsidR="009837F9" w:rsidRPr="00AA4681" w:rsidRDefault="009837F9" w:rsidP="009837F9">
      <w:pPr>
        <w:spacing w:after="0"/>
        <w:jc w:val="both"/>
        <w:rPr>
          <w:rFonts w:ascii="Arial" w:hAnsi="Arial" w:cs="Arial"/>
          <w:sz w:val="20"/>
          <w:szCs w:val="20"/>
        </w:rPr>
      </w:pPr>
    </w:p>
    <w:tbl>
      <w:tblPr>
        <w:tblW w:w="9907" w:type="dxa"/>
        <w:tblCellMar>
          <w:left w:w="70" w:type="dxa"/>
          <w:right w:w="70" w:type="dxa"/>
        </w:tblCellMar>
        <w:tblLook w:val="04A0" w:firstRow="1" w:lastRow="0" w:firstColumn="1" w:lastColumn="0" w:noHBand="0" w:noVBand="1"/>
      </w:tblPr>
      <w:tblGrid>
        <w:gridCol w:w="3993"/>
        <w:gridCol w:w="676"/>
        <w:gridCol w:w="677"/>
        <w:gridCol w:w="2309"/>
        <w:gridCol w:w="2252"/>
      </w:tblGrid>
      <w:tr w:rsidR="009837F9" w:rsidRPr="00AA4681" w14:paraId="440083B1" w14:textId="77777777" w:rsidTr="00BC30F8">
        <w:trPr>
          <w:trHeight w:val="88"/>
          <w:tblHeader/>
        </w:trPr>
        <w:tc>
          <w:tcPr>
            <w:tcW w:w="5346" w:type="dxa"/>
            <w:gridSpan w:val="3"/>
            <w:tcBorders>
              <w:top w:val="single" w:sz="8" w:space="0" w:color="auto"/>
              <w:left w:val="nil"/>
              <w:bottom w:val="single" w:sz="8" w:space="0" w:color="auto"/>
              <w:right w:val="nil"/>
            </w:tcBorders>
            <w:shd w:val="clear" w:color="000000" w:fill="D9D9D9"/>
            <w:noWrap/>
            <w:vAlign w:val="center"/>
            <w:hideMark/>
          </w:tcPr>
          <w:bookmarkEnd w:id="11"/>
          <w:p w14:paraId="0FAAD778"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09" w:type="dxa"/>
            <w:tcBorders>
              <w:top w:val="single" w:sz="8" w:space="0" w:color="auto"/>
              <w:left w:val="nil"/>
              <w:bottom w:val="single" w:sz="8" w:space="0" w:color="auto"/>
              <w:right w:val="nil"/>
            </w:tcBorders>
            <w:shd w:val="clear" w:color="000000" w:fill="D9D9D9"/>
            <w:vAlign w:val="center"/>
            <w:hideMark/>
          </w:tcPr>
          <w:p w14:paraId="2818C161" w14:textId="77777777" w:rsidR="009837F9" w:rsidRPr="00AA4681" w:rsidRDefault="009837F9" w:rsidP="00BC30F8">
            <w:pPr>
              <w:spacing w:after="0" w:line="240" w:lineRule="auto"/>
              <w:ind w:left="-170" w:firstLine="170"/>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52" w:type="dxa"/>
            <w:tcBorders>
              <w:top w:val="single" w:sz="8" w:space="0" w:color="auto"/>
              <w:left w:val="nil"/>
              <w:bottom w:val="single" w:sz="8" w:space="0" w:color="auto"/>
              <w:right w:val="nil"/>
            </w:tcBorders>
            <w:shd w:val="clear" w:color="000000" w:fill="D9D9D9"/>
            <w:vAlign w:val="center"/>
            <w:hideMark/>
          </w:tcPr>
          <w:p w14:paraId="58BF7536"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31 de diciembre 2024  </w:t>
            </w:r>
          </w:p>
        </w:tc>
      </w:tr>
      <w:tr w:rsidR="009837F9" w:rsidRPr="00AA4681" w14:paraId="48605216" w14:textId="77777777" w:rsidTr="00BC30F8">
        <w:trPr>
          <w:trHeight w:val="88"/>
        </w:trPr>
        <w:tc>
          <w:tcPr>
            <w:tcW w:w="5346" w:type="dxa"/>
            <w:gridSpan w:val="3"/>
            <w:tcBorders>
              <w:top w:val="nil"/>
              <w:left w:val="nil"/>
              <w:bottom w:val="single" w:sz="8" w:space="0" w:color="auto"/>
              <w:right w:val="nil"/>
            </w:tcBorders>
            <w:noWrap/>
            <w:vAlign w:val="center"/>
            <w:hideMark/>
          </w:tcPr>
          <w:p w14:paraId="62C8E66E"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Ingresos Cobrados por Adelantado a Corto Plazo</w:t>
            </w:r>
          </w:p>
        </w:tc>
        <w:tc>
          <w:tcPr>
            <w:tcW w:w="2309" w:type="dxa"/>
            <w:tcBorders>
              <w:top w:val="nil"/>
              <w:left w:val="nil"/>
              <w:bottom w:val="single" w:sz="8" w:space="0" w:color="auto"/>
              <w:right w:val="nil"/>
            </w:tcBorders>
            <w:noWrap/>
            <w:vAlign w:val="center"/>
            <w:hideMark/>
          </w:tcPr>
          <w:p w14:paraId="503CEE97"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52" w:type="dxa"/>
            <w:tcBorders>
              <w:top w:val="nil"/>
              <w:left w:val="nil"/>
              <w:bottom w:val="single" w:sz="8" w:space="0" w:color="auto"/>
              <w:right w:val="nil"/>
            </w:tcBorders>
            <w:noWrap/>
            <w:vAlign w:val="center"/>
            <w:hideMark/>
          </w:tcPr>
          <w:p w14:paraId="4C99EE85"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0.00</w:t>
            </w:r>
          </w:p>
        </w:tc>
      </w:tr>
      <w:tr w:rsidR="009837F9" w:rsidRPr="00AA4681" w14:paraId="5AA0F6F7" w14:textId="77777777" w:rsidTr="00BC30F8">
        <w:trPr>
          <w:trHeight w:val="88"/>
        </w:trPr>
        <w:tc>
          <w:tcPr>
            <w:tcW w:w="3993" w:type="dxa"/>
            <w:tcBorders>
              <w:top w:val="nil"/>
              <w:left w:val="nil"/>
              <w:bottom w:val="single" w:sz="8" w:space="0" w:color="auto"/>
              <w:right w:val="nil"/>
            </w:tcBorders>
            <w:shd w:val="clear" w:color="000000" w:fill="D9D9D9"/>
            <w:noWrap/>
            <w:vAlign w:val="center"/>
            <w:hideMark/>
          </w:tcPr>
          <w:p w14:paraId="3239F3CE"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76" w:type="dxa"/>
            <w:tcBorders>
              <w:top w:val="nil"/>
              <w:left w:val="nil"/>
              <w:bottom w:val="single" w:sz="8" w:space="0" w:color="auto"/>
              <w:right w:val="nil"/>
            </w:tcBorders>
            <w:shd w:val="clear" w:color="000000" w:fill="D9D9D9"/>
            <w:noWrap/>
            <w:vAlign w:val="center"/>
            <w:hideMark/>
          </w:tcPr>
          <w:p w14:paraId="744AE932"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677" w:type="dxa"/>
            <w:tcBorders>
              <w:top w:val="nil"/>
              <w:left w:val="nil"/>
              <w:bottom w:val="single" w:sz="8" w:space="0" w:color="auto"/>
              <w:right w:val="nil"/>
            </w:tcBorders>
            <w:shd w:val="clear" w:color="000000" w:fill="D9D9D9"/>
            <w:noWrap/>
            <w:vAlign w:val="center"/>
            <w:hideMark/>
          </w:tcPr>
          <w:p w14:paraId="78E10850"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p>
        </w:tc>
        <w:tc>
          <w:tcPr>
            <w:tcW w:w="2309" w:type="dxa"/>
            <w:tcBorders>
              <w:top w:val="nil"/>
              <w:left w:val="nil"/>
              <w:bottom w:val="single" w:sz="8" w:space="0" w:color="auto"/>
              <w:right w:val="nil"/>
            </w:tcBorders>
            <w:shd w:val="clear" w:color="000000" w:fill="D9D9D9"/>
            <w:noWrap/>
            <w:vAlign w:val="center"/>
            <w:hideMark/>
          </w:tcPr>
          <w:p w14:paraId="6C08EDA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c>
          <w:tcPr>
            <w:tcW w:w="2252" w:type="dxa"/>
            <w:tcBorders>
              <w:top w:val="nil"/>
              <w:left w:val="nil"/>
              <w:bottom w:val="single" w:sz="8" w:space="0" w:color="auto"/>
              <w:right w:val="nil"/>
            </w:tcBorders>
            <w:shd w:val="clear" w:color="000000" w:fill="D9D9D9"/>
            <w:noWrap/>
            <w:vAlign w:val="center"/>
            <w:hideMark/>
          </w:tcPr>
          <w:p w14:paraId="2D9224F8"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0.00</w:t>
            </w:r>
          </w:p>
        </w:tc>
      </w:tr>
    </w:tbl>
    <w:p w14:paraId="66C39904" w14:textId="77777777" w:rsidR="00B95379" w:rsidRPr="00AA4681" w:rsidRDefault="00B95379" w:rsidP="00E0659B">
      <w:pPr>
        <w:spacing w:after="0"/>
        <w:jc w:val="both"/>
        <w:rPr>
          <w:rFonts w:ascii="Arial" w:hAnsi="Arial" w:cs="Arial"/>
          <w:sz w:val="20"/>
          <w:szCs w:val="20"/>
        </w:rPr>
      </w:pPr>
    </w:p>
    <w:p w14:paraId="396D7431" w14:textId="77777777" w:rsidR="005F2A16" w:rsidRPr="00AA4681" w:rsidRDefault="005F2A16" w:rsidP="002539E0">
      <w:pPr>
        <w:keepNext/>
        <w:keepLines/>
        <w:numPr>
          <w:ilvl w:val="0"/>
          <w:numId w:val="40"/>
        </w:numPr>
        <w:spacing w:before="40" w:after="0"/>
        <w:ind w:left="0" w:hanging="426"/>
        <w:outlineLvl w:val="1"/>
        <w:rPr>
          <w:rFonts w:ascii="Arial" w:eastAsiaTheme="majorEastAsia" w:hAnsi="Arial" w:cs="Arial"/>
          <w:color w:val="2F5496" w:themeColor="accent1" w:themeShade="BF"/>
          <w:sz w:val="20"/>
          <w:szCs w:val="20"/>
        </w:rPr>
      </w:pPr>
      <w:bookmarkStart w:id="12" w:name="_Hlk182934260"/>
      <w:r w:rsidRPr="00AA4681">
        <w:rPr>
          <w:rFonts w:ascii="Arial" w:eastAsiaTheme="majorEastAsia" w:hAnsi="Arial" w:cs="Arial"/>
          <w:b/>
          <w:bCs/>
          <w:sz w:val="20"/>
          <w:szCs w:val="20"/>
        </w:rPr>
        <w:t>Fondos y bienes de terceros en garantía y/o administración a corto plazo</w:t>
      </w:r>
      <w:r w:rsidRPr="00AA4681">
        <w:rPr>
          <w:rFonts w:ascii="Arial" w:eastAsiaTheme="majorEastAsia" w:hAnsi="Arial" w:cs="Arial"/>
          <w:b/>
          <w:bCs/>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370F43F5" w14:textId="77777777" w:rsidR="005F2A16" w:rsidRPr="00AA4681" w:rsidRDefault="005F2A16"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F0E035E" w14:textId="77777777" w:rsidR="009837F9" w:rsidRDefault="009837F9" w:rsidP="009837F9">
      <w:pPr>
        <w:spacing w:after="0"/>
        <w:jc w:val="both"/>
        <w:rPr>
          <w:rFonts w:ascii="Arial" w:hAnsi="Arial" w:cs="Arial"/>
          <w:sz w:val="20"/>
          <w:szCs w:val="20"/>
        </w:rPr>
      </w:pPr>
      <w:r w:rsidRPr="00AA4681">
        <w:rPr>
          <w:rFonts w:ascii="Arial" w:hAnsi="Arial" w:cs="Arial"/>
          <w:sz w:val="20"/>
          <w:szCs w:val="20"/>
        </w:rPr>
        <w:t>Esta cuenta representa los fondos propiedad de terceros en garantía del cumplimiento de obligaciones contractuales o legales, o para su administración, que eventualmente se tendrán que devolver a su titular en un plazo menor o igual a doce meses, y que específicamente se refiere a la parte del fondo de ahorro retenido a los empleados de este municipio, y que se integra al 30 de septiembre de 2025 como sigue:</w:t>
      </w:r>
      <w:r w:rsidRPr="00AA4681">
        <w:rPr>
          <w:rFonts w:ascii="Arial" w:hAnsi="Arial" w:cs="Arial"/>
          <w:sz w:val="20"/>
          <w:szCs w:val="20"/>
        </w:rPr>
        <w:tab/>
      </w:r>
    </w:p>
    <w:p w14:paraId="6C59B217" w14:textId="77777777" w:rsidR="00F958EB" w:rsidRPr="00AA4681" w:rsidRDefault="00F958EB" w:rsidP="009837F9">
      <w:pPr>
        <w:spacing w:after="0"/>
        <w:jc w:val="both"/>
        <w:rPr>
          <w:rFonts w:ascii="Arial" w:hAnsi="Arial" w:cs="Arial"/>
          <w:sz w:val="20"/>
          <w:szCs w:val="20"/>
        </w:rPr>
      </w:pPr>
    </w:p>
    <w:p w14:paraId="27A3D8D5" w14:textId="77777777" w:rsidR="009837F9" w:rsidRPr="00AA4681" w:rsidRDefault="009837F9" w:rsidP="009837F9">
      <w:pPr>
        <w:spacing w:after="0"/>
        <w:jc w:val="both"/>
        <w:rPr>
          <w:rFonts w:ascii="Arial" w:hAnsi="Arial" w:cs="Arial"/>
          <w:sz w:val="20"/>
          <w:szCs w:val="20"/>
        </w:rPr>
      </w:pPr>
    </w:p>
    <w:tbl>
      <w:tblPr>
        <w:tblpPr w:leftFromText="141" w:rightFromText="141" w:vertAnchor="text" w:tblpY="1"/>
        <w:tblOverlap w:val="never"/>
        <w:tblW w:w="9828" w:type="dxa"/>
        <w:tblCellMar>
          <w:left w:w="70" w:type="dxa"/>
          <w:right w:w="70" w:type="dxa"/>
        </w:tblCellMar>
        <w:tblLook w:val="04A0" w:firstRow="1" w:lastRow="0" w:firstColumn="1" w:lastColumn="0" w:noHBand="0" w:noVBand="1"/>
      </w:tblPr>
      <w:tblGrid>
        <w:gridCol w:w="3855"/>
        <w:gridCol w:w="653"/>
        <w:gridCol w:w="653"/>
        <w:gridCol w:w="2352"/>
        <w:gridCol w:w="2315"/>
      </w:tblGrid>
      <w:tr w:rsidR="009837F9" w:rsidRPr="00AA4681" w14:paraId="1F2792F3" w14:textId="77777777" w:rsidTr="00BC30F8">
        <w:trPr>
          <w:trHeight w:val="20"/>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53C2393F"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lastRenderedPageBreak/>
              <w:t>Concepto</w:t>
            </w:r>
          </w:p>
        </w:tc>
        <w:tc>
          <w:tcPr>
            <w:tcW w:w="2352" w:type="dxa"/>
            <w:tcBorders>
              <w:top w:val="single" w:sz="8" w:space="0" w:color="auto"/>
              <w:left w:val="nil"/>
              <w:bottom w:val="single" w:sz="8" w:space="0" w:color="auto"/>
              <w:right w:val="nil"/>
            </w:tcBorders>
            <w:shd w:val="clear" w:color="000000" w:fill="D9D9D9"/>
            <w:vAlign w:val="center"/>
            <w:hideMark/>
          </w:tcPr>
          <w:p w14:paraId="5D1B05DE"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315" w:type="dxa"/>
            <w:tcBorders>
              <w:top w:val="single" w:sz="8" w:space="0" w:color="auto"/>
              <w:left w:val="nil"/>
              <w:bottom w:val="single" w:sz="8" w:space="0" w:color="auto"/>
              <w:right w:val="nil"/>
            </w:tcBorders>
            <w:shd w:val="clear" w:color="000000" w:fill="D9D9D9"/>
            <w:vAlign w:val="center"/>
            <w:hideMark/>
          </w:tcPr>
          <w:p w14:paraId="70BD09A3"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31 de diciembre 2024</w:t>
            </w:r>
          </w:p>
        </w:tc>
      </w:tr>
      <w:tr w:rsidR="009837F9" w:rsidRPr="00AA4681" w14:paraId="36D0FE47" w14:textId="77777777" w:rsidTr="00BC30F8">
        <w:trPr>
          <w:trHeight w:val="20"/>
        </w:trPr>
        <w:tc>
          <w:tcPr>
            <w:tcW w:w="5161" w:type="dxa"/>
            <w:gridSpan w:val="3"/>
            <w:tcBorders>
              <w:top w:val="nil"/>
              <w:left w:val="nil"/>
              <w:bottom w:val="single" w:sz="8" w:space="0" w:color="auto"/>
              <w:right w:val="nil"/>
            </w:tcBorders>
            <w:noWrap/>
            <w:vAlign w:val="center"/>
            <w:hideMark/>
          </w:tcPr>
          <w:p w14:paraId="4C3D3AEF"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Fondos en Administración a Corto Plazo</w:t>
            </w:r>
          </w:p>
        </w:tc>
        <w:tc>
          <w:tcPr>
            <w:tcW w:w="2352" w:type="dxa"/>
            <w:tcBorders>
              <w:top w:val="nil"/>
              <w:left w:val="nil"/>
              <w:bottom w:val="single" w:sz="8" w:space="0" w:color="auto"/>
              <w:right w:val="nil"/>
            </w:tcBorders>
            <w:noWrap/>
            <w:vAlign w:val="center"/>
            <w:hideMark/>
          </w:tcPr>
          <w:p w14:paraId="640AC7AD"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36,766,125.36</w:t>
            </w:r>
          </w:p>
        </w:tc>
        <w:tc>
          <w:tcPr>
            <w:tcW w:w="2315" w:type="dxa"/>
            <w:tcBorders>
              <w:top w:val="nil"/>
              <w:left w:val="nil"/>
              <w:bottom w:val="single" w:sz="8" w:space="0" w:color="auto"/>
              <w:right w:val="nil"/>
            </w:tcBorders>
            <w:noWrap/>
            <w:vAlign w:val="center"/>
            <w:hideMark/>
          </w:tcPr>
          <w:p w14:paraId="0C9B246C"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43,107,095.91 </w:t>
            </w:r>
          </w:p>
        </w:tc>
      </w:tr>
      <w:tr w:rsidR="009837F9" w:rsidRPr="00AA4681" w14:paraId="126CCF9F" w14:textId="77777777" w:rsidTr="00BC30F8">
        <w:trPr>
          <w:trHeight w:val="20"/>
        </w:trPr>
        <w:tc>
          <w:tcPr>
            <w:tcW w:w="3855" w:type="dxa"/>
            <w:tcBorders>
              <w:top w:val="nil"/>
              <w:left w:val="nil"/>
              <w:bottom w:val="single" w:sz="8" w:space="0" w:color="auto"/>
              <w:right w:val="nil"/>
            </w:tcBorders>
            <w:shd w:val="clear" w:color="000000" w:fill="D9D9D9"/>
            <w:noWrap/>
            <w:vAlign w:val="center"/>
            <w:hideMark/>
          </w:tcPr>
          <w:p w14:paraId="0AB7C8BB"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479C66BB"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561DE1A2"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5365EB8D"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36,766,125.36</w:t>
            </w:r>
          </w:p>
        </w:tc>
        <w:tc>
          <w:tcPr>
            <w:tcW w:w="2315" w:type="dxa"/>
            <w:tcBorders>
              <w:top w:val="nil"/>
              <w:left w:val="nil"/>
              <w:bottom w:val="single" w:sz="8" w:space="0" w:color="auto"/>
              <w:right w:val="nil"/>
            </w:tcBorders>
            <w:shd w:val="clear" w:color="000000" w:fill="D9D9D9"/>
            <w:noWrap/>
            <w:vAlign w:val="center"/>
          </w:tcPr>
          <w:p w14:paraId="080A690D"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43,107,095.91</w:t>
            </w:r>
          </w:p>
        </w:tc>
      </w:tr>
    </w:tbl>
    <w:p w14:paraId="528B230E" w14:textId="5CFEE393" w:rsidR="00C77E85" w:rsidRPr="00AA4681" w:rsidRDefault="00C77E85" w:rsidP="00E0659B">
      <w:pPr>
        <w:spacing w:after="0"/>
        <w:jc w:val="both"/>
        <w:rPr>
          <w:rFonts w:ascii="Arial" w:hAnsi="Arial" w:cs="Arial"/>
          <w:sz w:val="20"/>
          <w:szCs w:val="20"/>
        </w:rPr>
      </w:pPr>
      <w:r w:rsidRPr="00AA4681">
        <w:rPr>
          <w:rFonts w:ascii="Arial" w:hAnsi="Arial" w:cs="Arial"/>
          <w:sz w:val="20"/>
          <w:szCs w:val="20"/>
        </w:rPr>
        <w:tab/>
      </w:r>
    </w:p>
    <w:p w14:paraId="3ECCAA13" w14:textId="77777777" w:rsidR="00C77E85" w:rsidRPr="00AA4681" w:rsidRDefault="00C77E85" w:rsidP="00E0659B">
      <w:pPr>
        <w:spacing w:after="0"/>
        <w:jc w:val="both"/>
        <w:rPr>
          <w:rFonts w:ascii="Arial" w:hAnsi="Arial" w:cs="Arial"/>
          <w:sz w:val="20"/>
          <w:szCs w:val="20"/>
        </w:rPr>
      </w:pPr>
    </w:p>
    <w:p w14:paraId="65FA4626" w14:textId="77777777" w:rsidR="009E0067" w:rsidRPr="00AA4681" w:rsidRDefault="009E0067" w:rsidP="00E0659B">
      <w:pPr>
        <w:spacing w:after="0"/>
        <w:jc w:val="both"/>
        <w:rPr>
          <w:rFonts w:ascii="Arial" w:hAnsi="Arial" w:cs="Arial"/>
          <w:sz w:val="20"/>
          <w:szCs w:val="20"/>
        </w:rPr>
      </w:pPr>
    </w:p>
    <w:bookmarkEnd w:id="12"/>
    <w:p w14:paraId="1E22A6B2" w14:textId="2C00E02F"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3261C7D7" w14:textId="5274C701" w:rsidR="00BA3347" w:rsidRPr="00AA4681" w:rsidRDefault="00BA3347" w:rsidP="002539E0">
      <w:pPr>
        <w:pStyle w:val="Ttulo2"/>
        <w:numPr>
          <w:ilvl w:val="0"/>
          <w:numId w:val="40"/>
        </w:numPr>
        <w:ind w:left="0"/>
        <w:rPr>
          <w:rFonts w:ascii="Arial" w:hAnsi="Arial" w:cs="Arial"/>
          <w:b/>
          <w:bCs/>
          <w:sz w:val="20"/>
          <w:szCs w:val="20"/>
        </w:rPr>
      </w:pPr>
      <w:r w:rsidRPr="00AA4681">
        <w:rPr>
          <w:rFonts w:ascii="Arial" w:hAnsi="Arial" w:cs="Arial"/>
          <w:b/>
          <w:bCs/>
          <w:color w:val="auto"/>
          <w:sz w:val="20"/>
          <w:szCs w:val="20"/>
        </w:rPr>
        <w:t>Otros pasivos a corto plazo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6C3C6064"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EB534E3"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La cuenta de otros pasivos a corto plazo representa todos los depósitos pendientes de clasificar de las direcciones de Egresos, Ingresos y Finanzas, distinguidos por cuenta bancaria, lo que permite una identificación más clara de los depósitos no identificados. Se integra al 30 de septiembre del 2025 como sigue:</w:t>
      </w:r>
      <w:r w:rsidRPr="00AA4681">
        <w:rPr>
          <w:rFonts w:ascii="Arial" w:hAnsi="Arial" w:cs="Arial"/>
          <w:sz w:val="20"/>
          <w:szCs w:val="20"/>
        </w:rPr>
        <w:tab/>
      </w:r>
    </w:p>
    <w:p w14:paraId="18BAB9F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2736"/>
        <w:gridCol w:w="241"/>
        <w:gridCol w:w="2196"/>
        <w:gridCol w:w="132"/>
        <w:gridCol w:w="2208"/>
      </w:tblGrid>
      <w:tr w:rsidR="001E1F93" w:rsidRPr="00AA4681" w14:paraId="55FCF06B" w14:textId="77777777" w:rsidTr="002539E0">
        <w:trPr>
          <w:trHeight w:val="20"/>
          <w:tblHeader/>
        </w:trPr>
        <w:tc>
          <w:tcPr>
            <w:tcW w:w="2977" w:type="dxa"/>
            <w:gridSpan w:val="2"/>
            <w:tcBorders>
              <w:top w:val="single" w:sz="8" w:space="0" w:color="auto"/>
              <w:left w:val="nil"/>
              <w:bottom w:val="single" w:sz="8" w:space="0" w:color="auto"/>
              <w:right w:val="nil"/>
            </w:tcBorders>
            <w:shd w:val="clear" w:color="000000" w:fill="D9D9D9"/>
            <w:noWrap/>
            <w:vAlign w:val="center"/>
            <w:hideMark/>
          </w:tcPr>
          <w:p w14:paraId="4E7DEA5D"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28" w:type="dxa"/>
            <w:gridSpan w:val="2"/>
            <w:tcBorders>
              <w:top w:val="single" w:sz="8" w:space="0" w:color="auto"/>
              <w:left w:val="nil"/>
              <w:bottom w:val="single" w:sz="8" w:space="0" w:color="auto"/>
              <w:right w:val="nil"/>
            </w:tcBorders>
            <w:shd w:val="clear" w:color="000000" w:fill="D9D9D9"/>
            <w:vAlign w:val="center"/>
            <w:hideMark/>
          </w:tcPr>
          <w:p w14:paraId="4F94C840"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08" w:type="dxa"/>
            <w:tcBorders>
              <w:top w:val="single" w:sz="8" w:space="0" w:color="auto"/>
              <w:left w:val="nil"/>
              <w:bottom w:val="single" w:sz="8" w:space="0" w:color="auto"/>
              <w:right w:val="nil"/>
            </w:tcBorders>
            <w:shd w:val="clear" w:color="000000" w:fill="D9D9D9"/>
            <w:vAlign w:val="center"/>
            <w:hideMark/>
          </w:tcPr>
          <w:p w14:paraId="19D3309F"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7E4723EB" w14:textId="77777777" w:rsidTr="002539E0">
        <w:trPr>
          <w:trHeight w:val="20"/>
        </w:trPr>
        <w:tc>
          <w:tcPr>
            <w:tcW w:w="2977" w:type="dxa"/>
            <w:gridSpan w:val="2"/>
            <w:tcBorders>
              <w:top w:val="nil"/>
              <w:left w:val="nil"/>
              <w:bottom w:val="nil"/>
              <w:right w:val="nil"/>
            </w:tcBorders>
            <w:noWrap/>
            <w:vAlign w:val="center"/>
            <w:hideMark/>
          </w:tcPr>
          <w:p w14:paraId="63A01C99"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Ingresos por Clasificar  </w:t>
            </w:r>
          </w:p>
        </w:tc>
        <w:tc>
          <w:tcPr>
            <w:tcW w:w="2196" w:type="dxa"/>
            <w:tcBorders>
              <w:top w:val="nil"/>
              <w:left w:val="nil"/>
              <w:bottom w:val="nil"/>
              <w:right w:val="nil"/>
            </w:tcBorders>
            <w:noWrap/>
            <w:vAlign w:val="center"/>
            <w:hideMark/>
          </w:tcPr>
          <w:p w14:paraId="107610B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399,587.20</w:t>
            </w:r>
          </w:p>
        </w:tc>
        <w:tc>
          <w:tcPr>
            <w:tcW w:w="2340" w:type="dxa"/>
            <w:gridSpan w:val="2"/>
            <w:tcBorders>
              <w:top w:val="nil"/>
              <w:left w:val="nil"/>
              <w:bottom w:val="nil"/>
              <w:right w:val="nil"/>
            </w:tcBorders>
            <w:noWrap/>
            <w:vAlign w:val="center"/>
            <w:hideMark/>
          </w:tcPr>
          <w:p w14:paraId="1C6C355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571,119.20</w:t>
            </w:r>
          </w:p>
        </w:tc>
      </w:tr>
      <w:tr w:rsidR="001E1F93" w:rsidRPr="00AA4681" w14:paraId="0F337414" w14:textId="77777777" w:rsidTr="002539E0">
        <w:trPr>
          <w:trHeight w:val="20"/>
        </w:trPr>
        <w:tc>
          <w:tcPr>
            <w:tcW w:w="2977" w:type="dxa"/>
            <w:gridSpan w:val="2"/>
            <w:tcBorders>
              <w:top w:val="nil"/>
              <w:left w:val="nil"/>
              <w:bottom w:val="single" w:sz="8" w:space="0" w:color="auto"/>
              <w:right w:val="nil"/>
            </w:tcBorders>
            <w:noWrap/>
            <w:vAlign w:val="center"/>
            <w:hideMark/>
          </w:tcPr>
          <w:p w14:paraId="0A39DBF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Otros Pasivos Circulantes </w:t>
            </w:r>
          </w:p>
        </w:tc>
        <w:tc>
          <w:tcPr>
            <w:tcW w:w="2196" w:type="dxa"/>
            <w:tcBorders>
              <w:top w:val="nil"/>
              <w:left w:val="nil"/>
              <w:bottom w:val="single" w:sz="8" w:space="0" w:color="auto"/>
              <w:right w:val="nil"/>
            </w:tcBorders>
            <w:noWrap/>
            <w:vAlign w:val="center"/>
            <w:hideMark/>
          </w:tcPr>
          <w:p w14:paraId="68B96F3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25,587,493.79</w:t>
            </w:r>
          </w:p>
        </w:tc>
        <w:tc>
          <w:tcPr>
            <w:tcW w:w="2340" w:type="dxa"/>
            <w:gridSpan w:val="2"/>
            <w:tcBorders>
              <w:top w:val="nil"/>
              <w:left w:val="nil"/>
              <w:bottom w:val="single" w:sz="8" w:space="0" w:color="auto"/>
              <w:right w:val="nil"/>
            </w:tcBorders>
            <w:noWrap/>
            <w:vAlign w:val="center"/>
            <w:hideMark/>
          </w:tcPr>
          <w:p w14:paraId="2CECB04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25,707,370.79</w:t>
            </w:r>
          </w:p>
        </w:tc>
      </w:tr>
      <w:tr w:rsidR="001E1F93" w:rsidRPr="00AA4681" w14:paraId="2CF1E5F0" w14:textId="77777777" w:rsidTr="002539E0">
        <w:trPr>
          <w:trHeight w:val="20"/>
        </w:trPr>
        <w:tc>
          <w:tcPr>
            <w:tcW w:w="2736" w:type="dxa"/>
            <w:tcBorders>
              <w:top w:val="nil"/>
              <w:left w:val="nil"/>
              <w:bottom w:val="single" w:sz="8" w:space="0" w:color="auto"/>
              <w:right w:val="nil"/>
            </w:tcBorders>
            <w:shd w:val="clear" w:color="000000" w:fill="D9D9D9"/>
            <w:noWrap/>
            <w:vAlign w:val="center"/>
            <w:hideMark/>
          </w:tcPr>
          <w:p w14:paraId="43F8E667"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41" w:type="dxa"/>
            <w:tcBorders>
              <w:top w:val="nil"/>
              <w:left w:val="nil"/>
              <w:bottom w:val="single" w:sz="8" w:space="0" w:color="auto"/>
              <w:right w:val="nil"/>
            </w:tcBorders>
            <w:shd w:val="clear" w:color="000000" w:fill="D9D9D9"/>
            <w:noWrap/>
            <w:vAlign w:val="center"/>
            <w:hideMark/>
          </w:tcPr>
          <w:p w14:paraId="3EABCDAB"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196" w:type="dxa"/>
            <w:tcBorders>
              <w:top w:val="nil"/>
              <w:left w:val="nil"/>
              <w:bottom w:val="single" w:sz="8" w:space="0" w:color="auto"/>
              <w:right w:val="nil"/>
            </w:tcBorders>
            <w:shd w:val="clear" w:color="000000" w:fill="D9D9D9"/>
            <w:noWrap/>
            <w:vAlign w:val="center"/>
            <w:hideMark/>
          </w:tcPr>
          <w:p w14:paraId="5FFDE133"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25,987,080.99</w:t>
            </w:r>
          </w:p>
        </w:tc>
        <w:tc>
          <w:tcPr>
            <w:tcW w:w="2340" w:type="dxa"/>
            <w:gridSpan w:val="2"/>
            <w:tcBorders>
              <w:top w:val="nil"/>
              <w:left w:val="nil"/>
              <w:bottom w:val="single" w:sz="8" w:space="0" w:color="auto"/>
              <w:right w:val="nil"/>
            </w:tcBorders>
            <w:shd w:val="clear" w:color="000000" w:fill="D9D9D9"/>
            <w:noWrap/>
            <w:vAlign w:val="center"/>
            <w:hideMark/>
          </w:tcPr>
          <w:p w14:paraId="29B557B1"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26,278,489.99</w:t>
            </w:r>
          </w:p>
        </w:tc>
      </w:tr>
    </w:tbl>
    <w:p w14:paraId="32428DAC" w14:textId="77777777" w:rsidR="004D2CBE" w:rsidRPr="00AA4681" w:rsidRDefault="004D2CBE" w:rsidP="00E0659B">
      <w:pPr>
        <w:spacing w:after="0"/>
        <w:jc w:val="both"/>
        <w:rPr>
          <w:rFonts w:ascii="Arial" w:hAnsi="Arial" w:cs="Arial"/>
          <w:sz w:val="20"/>
          <w:szCs w:val="20"/>
        </w:rPr>
      </w:pPr>
      <w:r w:rsidRPr="00AA4681">
        <w:rPr>
          <w:rFonts w:ascii="Arial" w:hAnsi="Arial" w:cs="Arial"/>
          <w:sz w:val="20"/>
          <w:szCs w:val="20"/>
        </w:rPr>
        <w:br w:type="textWrapping" w:clear="all"/>
      </w:r>
    </w:p>
    <w:p w14:paraId="669193E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La cuenta de Ingresos por clasificar representa los recursos depositados del ente público, pendientes de clasificar según los conceptos del Clasificador por Rubros de Ingresos, mismos que surgen de las entradas presentadas en estados de cuentas recaudadoras y que se reconocen en el rubro de ingresos correspondiente al momento de la emisión del recibo del contribuyente.</w:t>
      </w:r>
    </w:p>
    <w:p w14:paraId="79E4DB69" w14:textId="77777777" w:rsidR="001E1F93" w:rsidRPr="00AA4681" w:rsidRDefault="001E1F93" w:rsidP="001E1F93">
      <w:pPr>
        <w:spacing w:after="0"/>
        <w:jc w:val="both"/>
        <w:rPr>
          <w:rFonts w:ascii="Arial" w:hAnsi="Arial" w:cs="Arial"/>
          <w:sz w:val="20"/>
          <w:szCs w:val="20"/>
        </w:rPr>
      </w:pPr>
    </w:p>
    <w:p w14:paraId="5BC2560F"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 continuación, se detalla la integración de la cuenta Otros Pasivos Circulantes:</w:t>
      </w:r>
      <w:r w:rsidRPr="00AA4681">
        <w:rPr>
          <w:rFonts w:ascii="Arial" w:hAnsi="Arial" w:cs="Arial"/>
          <w:sz w:val="20"/>
          <w:szCs w:val="20"/>
        </w:rPr>
        <w:tab/>
      </w:r>
    </w:p>
    <w:p w14:paraId="496C74A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10348" w:type="dxa"/>
        <w:tblCellMar>
          <w:left w:w="70" w:type="dxa"/>
          <w:right w:w="70" w:type="dxa"/>
        </w:tblCellMar>
        <w:tblLook w:val="04A0" w:firstRow="1" w:lastRow="0" w:firstColumn="1" w:lastColumn="0" w:noHBand="0" w:noVBand="1"/>
      </w:tblPr>
      <w:tblGrid>
        <w:gridCol w:w="5529"/>
        <w:gridCol w:w="2409"/>
        <w:gridCol w:w="2410"/>
      </w:tblGrid>
      <w:tr w:rsidR="001E1F93" w:rsidRPr="00AA4681" w14:paraId="4D7020C2" w14:textId="77777777" w:rsidTr="002539E0">
        <w:trPr>
          <w:trHeight w:val="20"/>
          <w:tblHeader/>
        </w:trPr>
        <w:tc>
          <w:tcPr>
            <w:tcW w:w="5529" w:type="dxa"/>
            <w:tcBorders>
              <w:top w:val="single" w:sz="8" w:space="0" w:color="auto"/>
              <w:left w:val="nil"/>
              <w:bottom w:val="single" w:sz="8" w:space="0" w:color="auto"/>
              <w:right w:val="nil"/>
            </w:tcBorders>
            <w:shd w:val="clear" w:color="000000" w:fill="D9D9D9"/>
            <w:noWrap/>
            <w:vAlign w:val="center"/>
            <w:hideMark/>
          </w:tcPr>
          <w:p w14:paraId="60C450DB"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vAlign w:val="center"/>
            <w:hideMark/>
          </w:tcPr>
          <w:p w14:paraId="665EDD1D"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410" w:type="dxa"/>
            <w:tcBorders>
              <w:top w:val="single" w:sz="8" w:space="0" w:color="auto"/>
              <w:left w:val="nil"/>
              <w:bottom w:val="single" w:sz="8" w:space="0" w:color="auto"/>
              <w:right w:val="nil"/>
            </w:tcBorders>
            <w:shd w:val="clear" w:color="000000" w:fill="D9D9D9"/>
            <w:vAlign w:val="center"/>
            <w:hideMark/>
          </w:tcPr>
          <w:p w14:paraId="60558F87"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31 de diciembre 2024</w:t>
            </w:r>
          </w:p>
        </w:tc>
      </w:tr>
      <w:tr w:rsidR="001E1F93" w:rsidRPr="00AA4681" w14:paraId="21CDFAB7" w14:textId="77777777" w:rsidTr="002539E0">
        <w:trPr>
          <w:trHeight w:val="20"/>
        </w:trPr>
        <w:tc>
          <w:tcPr>
            <w:tcW w:w="5529" w:type="dxa"/>
            <w:tcBorders>
              <w:top w:val="nil"/>
              <w:left w:val="nil"/>
              <w:bottom w:val="nil"/>
              <w:right w:val="nil"/>
            </w:tcBorders>
            <w:vAlign w:val="center"/>
            <w:hideMark/>
          </w:tcPr>
          <w:p w14:paraId="61A58FD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Dirección de Ingresos</w:t>
            </w:r>
          </w:p>
        </w:tc>
        <w:tc>
          <w:tcPr>
            <w:tcW w:w="2409" w:type="dxa"/>
            <w:tcBorders>
              <w:top w:val="nil"/>
              <w:left w:val="nil"/>
              <w:bottom w:val="nil"/>
              <w:right w:val="nil"/>
            </w:tcBorders>
            <w:noWrap/>
            <w:vAlign w:val="center"/>
            <w:hideMark/>
          </w:tcPr>
          <w:p w14:paraId="278BEB0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1,155,838.72</w:t>
            </w:r>
          </w:p>
        </w:tc>
        <w:tc>
          <w:tcPr>
            <w:tcW w:w="2410" w:type="dxa"/>
            <w:tcBorders>
              <w:top w:val="nil"/>
              <w:left w:val="nil"/>
              <w:bottom w:val="nil"/>
              <w:right w:val="nil"/>
            </w:tcBorders>
            <w:noWrap/>
            <w:vAlign w:val="center"/>
            <w:hideMark/>
          </w:tcPr>
          <w:p w14:paraId="3DC3F65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1,155,838.72</w:t>
            </w:r>
          </w:p>
        </w:tc>
      </w:tr>
      <w:tr w:rsidR="001E1F93" w:rsidRPr="00AA4681" w14:paraId="5C354E4E" w14:textId="77777777" w:rsidTr="002539E0">
        <w:trPr>
          <w:trHeight w:val="20"/>
        </w:trPr>
        <w:tc>
          <w:tcPr>
            <w:tcW w:w="5529" w:type="dxa"/>
            <w:tcBorders>
              <w:top w:val="nil"/>
              <w:left w:val="nil"/>
              <w:bottom w:val="nil"/>
              <w:right w:val="nil"/>
            </w:tcBorders>
            <w:vAlign w:val="center"/>
            <w:hideMark/>
          </w:tcPr>
          <w:p w14:paraId="7617FE2B"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Dirección de Egresos</w:t>
            </w:r>
          </w:p>
        </w:tc>
        <w:tc>
          <w:tcPr>
            <w:tcW w:w="2409" w:type="dxa"/>
            <w:tcBorders>
              <w:top w:val="nil"/>
              <w:left w:val="nil"/>
              <w:bottom w:val="nil"/>
              <w:right w:val="nil"/>
            </w:tcBorders>
            <w:noWrap/>
            <w:vAlign w:val="center"/>
            <w:hideMark/>
          </w:tcPr>
          <w:p w14:paraId="117EA09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957,383.88</w:t>
            </w:r>
          </w:p>
        </w:tc>
        <w:tc>
          <w:tcPr>
            <w:tcW w:w="2410" w:type="dxa"/>
            <w:tcBorders>
              <w:top w:val="nil"/>
              <w:left w:val="nil"/>
              <w:bottom w:val="nil"/>
              <w:right w:val="nil"/>
            </w:tcBorders>
            <w:noWrap/>
            <w:vAlign w:val="center"/>
            <w:hideMark/>
          </w:tcPr>
          <w:p w14:paraId="41E3D37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957,383.88</w:t>
            </w:r>
          </w:p>
        </w:tc>
      </w:tr>
      <w:tr w:rsidR="001E1F93" w:rsidRPr="00AA4681" w14:paraId="3872FEE0" w14:textId="77777777" w:rsidTr="002539E0">
        <w:trPr>
          <w:trHeight w:val="20"/>
        </w:trPr>
        <w:tc>
          <w:tcPr>
            <w:tcW w:w="5529" w:type="dxa"/>
            <w:tcBorders>
              <w:top w:val="nil"/>
              <w:left w:val="nil"/>
              <w:bottom w:val="nil"/>
              <w:right w:val="nil"/>
            </w:tcBorders>
            <w:vAlign w:val="center"/>
            <w:hideMark/>
          </w:tcPr>
          <w:p w14:paraId="0409F5C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Dirección de Finanzas</w:t>
            </w:r>
          </w:p>
        </w:tc>
        <w:tc>
          <w:tcPr>
            <w:tcW w:w="2409" w:type="dxa"/>
            <w:tcBorders>
              <w:top w:val="nil"/>
              <w:left w:val="nil"/>
              <w:bottom w:val="nil"/>
              <w:right w:val="nil"/>
            </w:tcBorders>
            <w:noWrap/>
            <w:vAlign w:val="center"/>
            <w:hideMark/>
          </w:tcPr>
          <w:p w14:paraId="0D25CAC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294,480.11</w:t>
            </w:r>
          </w:p>
        </w:tc>
        <w:tc>
          <w:tcPr>
            <w:tcW w:w="2410" w:type="dxa"/>
            <w:tcBorders>
              <w:top w:val="nil"/>
              <w:left w:val="nil"/>
              <w:bottom w:val="nil"/>
              <w:right w:val="nil"/>
            </w:tcBorders>
            <w:noWrap/>
            <w:vAlign w:val="center"/>
            <w:hideMark/>
          </w:tcPr>
          <w:p w14:paraId="7DE0E9B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294,480.11</w:t>
            </w:r>
          </w:p>
        </w:tc>
      </w:tr>
      <w:tr w:rsidR="001E1F93" w:rsidRPr="00AA4681" w14:paraId="780FFDF3" w14:textId="77777777" w:rsidTr="002539E0">
        <w:trPr>
          <w:trHeight w:val="20"/>
        </w:trPr>
        <w:tc>
          <w:tcPr>
            <w:tcW w:w="5529" w:type="dxa"/>
            <w:tcBorders>
              <w:top w:val="nil"/>
              <w:left w:val="nil"/>
              <w:bottom w:val="nil"/>
              <w:right w:val="nil"/>
            </w:tcBorders>
            <w:noWrap/>
            <w:vAlign w:val="center"/>
            <w:hideMark/>
          </w:tcPr>
          <w:p w14:paraId="2EA8B8B5"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Depósitos Pendientes por Identificar </w:t>
            </w:r>
            <w:proofErr w:type="spellStart"/>
            <w:r w:rsidRPr="00AA4681">
              <w:rPr>
                <w:rFonts w:ascii="Arial" w:eastAsia="Times New Roman" w:hAnsi="Arial" w:cs="Arial"/>
                <w:color w:val="000000"/>
                <w:kern w:val="0"/>
                <w:sz w:val="20"/>
                <w:szCs w:val="20"/>
                <w:lang w:eastAsia="es-MX"/>
                <w14:ligatures w14:val="none"/>
              </w:rPr>
              <w:t>Banregio</w:t>
            </w:r>
            <w:proofErr w:type="spellEnd"/>
            <w:r w:rsidRPr="00AA4681">
              <w:rPr>
                <w:rFonts w:ascii="Arial" w:eastAsia="Times New Roman" w:hAnsi="Arial" w:cs="Arial"/>
                <w:color w:val="000000"/>
                <w:kern w:val="0"/>
                <w:sz w:val="20"/>
                <w:szCs w:val="20"/>
                <w:lang w:eastAsia="es-MX"/>
                <w14:ligatures w14:val="none"/>
              </w:rPr>
              <w:t xml:space="preserve"> 028</w:t>
            </w:r>
          </w:p>
        </w:tc>
        <w:tc>
          <w:tcPr>
            <w:tcW w:w="2409" w:type="dxa"/>
            <w:tcBorders>
              <w:top w:val="nil"/>
              <w:left w:val="nil"/>
              <w:bottom w:val="nil"/>
              <w:right w:val="nil"/>
            </w:tcBorders>
            <w:noWrap/>
            <w:vAlign w:val="center"/>
            <w:hideMark/>
          </w:tcPr>
          <w:p w14:paraId="19C2CFB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3,234,678.40</w:t>
            </w:r>
          </w:p>
        </w:tc>
        <w:tc>
          <w:tcPr>
            <w:tcW w:w="2410" w:type="dxa"/>
            <w:tcBorders>
              <w:top w:val="nil"/>
              <w:left w:val="nil"/>
              <w:bottom w:val="nil"/>
              <w:right w:val="nil"/>
            </w:tcBorders>
            <w:noWrap/>
            <w:vAlign w:val="center"/>
            <w:hideMark/>
          </w:tcPr>
          <w:p w14:paraId="61A7A91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3,234,678.40</w:t>
            </w:r>
          </w:p>
        </w:tc>
      </w:tr>
      <w:tr w:rsidR="001E1F93" w:rsidRPr="00AA4681" w14:paraId="675CA61E" w14:textId="77777777" w:rsidTr="002539E0">
        <w:trPr>
          <w:trHeight w:val="20"/>
        </w:trPr>
        <w:tc>
          <w:tcPr>
            <w:tcW w:w="5529" w:type="dxa"/>
            <w:tcBorders>
              <w:top w:val="nil"/>
              <w:left w:val="nil"/>
              <w:bottom w:val="nil"/>
              <w:right w:val="nil"/>
            </w:tcBorders>
            <w:noWrap/>
            <w:vAlign w:val="center"/>
            <w:hideMark/>
          </w:tcPr>
          <w:p w14:paraId="188E3E81"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Bancomer 144</w:t>
            </w:r>
          </w:p>
        </w:tc>
        <w:tc>
          <w:tcPr>
            <w:tcW w:w="2409" w:type="dxa"/>
            <w:tcBorders>
              <w:top w:val="nil"/>
              <w:left w:val="nil"/>
              <w:bottom w:val="nil"/>
              <w:right w:val="nil"/>
            </w:tcBorders>
            <w:noWrap/>
            <w:vAlign w:val="center"/>
            <w:hideMark/>
          </w:tcPr>
          <w:p w14:paraId="24008BA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52,698.55</w:t>
            </w:r>
          </w:p>
        </w:tc>
        <w:tc>
          <w:tcPr>
            <w:tcW w:w="2410" w:type="dxa"/>
            <w:tcBorders>
              <w:top w:val="nil"/>
              <w:left w:val="nil"/>
              <w:bottom w:val="nil"/>
              <w:right w:val="nil"/>
            </w:tcBorders>
            <w:noWrap/>
            <w:vAlign w:val="center"/>
            <w:hideMark/>
          </w:tcPr>
          <w:p w14:paraId="43F9F5E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52,698.55</w:t>
            </w:r>
          </w:p>
        </w:tc>
      </w:tr>
      <w:tr w:rsidR="001E1F93" w:rsidRPr="00AA4681" w14:paraId="1BCF9955" w14:textId="77777777" w:rsidTr="002539E0">
        <w:trPr>
          <w:trHeight w:val="20"/>
        </w:trPr>
        <w:tc>
          <w:tcPr>
            <w:tcW w:w="5529" w:type="dxa"/>
            <w:tcBorders>
              <w:top w:val="nil"/>
              <w:left w:val="nil"/>
              <w:bottom w:val="nil"/>
              <w:right w:val="nil"/>
            </w:tcBorders>
            <w:noWrap/>
            <w:vAlign w:val="center"/>
            <w:hideMark/>
          </w:tcPr>
          <w:p w14:paraId="685DB3F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Scotiabank 251</w:t>
            </w:r>
          </w:p>
        </w:tc>
        <w:tc>
          <w:tcPr>
            <w:tcW w:w="2409" w:type="dxa"/>
            <w:tcBorders>
              <w:top w:val="nil"/>
              <w:left w:val="nil"/>
              <w:bottom w:val="nil"/>
              <w:right w:val="nil"/>
            </w:tcBorders>
            <w:noWrap/>
            <w:vAlign w:val="center"/>
            <w:hideMark/>
          </w:tcPr>
          <w:p w14:paraId="6DCF3B7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96,309.81</w:t>
            </w:r>
          </w:p>
        </w:tc>
        <w:tc>
          <w:tcPr>
            <w:tcW w:w="2410" w:type="dxa"/>
            <w:tcBorders>
              <w:top w:val="nil"/>
              <w:left w:val="nil"/>
              <w:bottom w:val="nil"/>
              <w:right w:val="nil"/>
            </w:tcBorders>
            <w:noWrap/>
            <w:vAlign w:val="center"/>
            <w:hideMark/>
          </w:tcPr>
          <w:p w14:paraId="422836E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96,309.81</w:t>
            </w:r>
          </w:p>
        </w:tc>
      </w:tr>
      <w:tr w:rsidR="001E1F93" w:rsidRPr="00AA4681" w14:paraId="66AB6C09" w14:textId="77777777" w:rsidTr="002539E0">
        <w:trPr>
          <w:trHeight w:val="20"/>
        </w:trPr>
        <w:tc>
          <w:tcPr>
            <w:tcW w:w="5529" w:type="dxa"/>
            <w:tcBorders>
              <w:top w:val="nil"/>
              <w:left w:val="nil"/>
              <w:bottom w:val="nil"/>
              <w:right w:val="nil"/>
            </w:tcBorders>
            <w:noWrap/>
            <w:vAlign w:val="center"/>
            <w:hideMark/>
          </w:tcPr>
          <w:p w14:paraId="063A220E"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349</w:t>
            </w:r>
          </w:p>
        </w:tc>
        <w:tc>
          <w:tcPr>
            <w:tcW w:w="2409" w:type="dxa"/>
            <w:tcBorders>
              <w:top w:val="nil"/>
              <w:left w:val="nil"/>
              <w:bottom w:val="nil"/>
              <w:right w:val="nil"/>
            </w:tcBorders>
            <w:noWrap/>
            <w:vAlign w:val="center"/>
            <w:hideMark/>
          </w:tcPr>
          <w:p w14:paraId="7F39343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72,632.41</w:t>
            </w:r>
          </w:p>
        </w:tc>
        <w:tc>
          <w:tcPr>
            <w:tcW w:w="2410" w:type="dxa"/>
            <w:tcBorders>
              <w:top w:val="nil"/>
              <w:left w:val="nil"/>
              <w:bottom w:val="nil"/>
              <w:right w:val="nil"/>
            </w:tcBorders>
            <w:noWrap/>
            <w:vAlign w:val="center"/>
            <w:hideMark/>
          </w:tcPr>
          <w:p w14:paraId="50945C7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72,632.41</w:t>
            </w:r>
          </w:p>
        </w:tc>
      </w:tr>
      <w:tr w:rsidR="001E1F93" w:rsidRPr="00AA4681" w14:paraId="514D686B" w14:textId="77777777" w:rsidTr="002539E0">
        <w:trPr>
          <w:trHeight w:val="20"/>
        </w:trPr>
        <w:tc>
          <w:tcPr>
            <w:tcW w:w="5529" w:type="dxa"/>
            <w:tcBorders>
              <w:top w:val="nil"/>
              <w:left w:val="nil"/>
              <w:bottom w:val="nil"/>
              <w:right w:val="nil"/>
            </w:tcBorders>
            <w:noWrap/>
            <w:vAlign w:val="center"/>
            <w:hideMark/>
          </w:tcPr>
          <w:p w14:paraId="595C8151"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Banamex 136</w:t>
            </w:r>
          </w:p>
        </w:tc>
        <w:tc>
          <w:tcPr>
            <w:tcW w:w="2409" w:type="dxa"/>
            <w:tcBorders>
              <w:top w:val="nil"/>
              <w:left w:val="nil"/>
              <w:bottom w:val="nil"/>
              <w:right w:val="nil"/>
            </w:tcBorders>
            <w:noWrap/>
            <w:vAlign w:val="center"/>
            <w:hideMark/>
          </w:tcPr>
          <w:p w14:paraId="4CD9D76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99,792.15</w:t>
            </w:r>
          </w:p>
        </w:tc>
        <w:tc>
          <w:tcPr>
            <w:tcW w:w="2410" w:type="dxa"/>
            <w:tcBorders>
              <w:top w:val="nil"/>
              <w:left w:val="nil"/>
              <w:bottom w:val="nil"/>
              <w:right w:val="nil"/>
            </w:tcBorders>
            <w:noWrap/>
            <w:vAlign w:val="center"/>
            <w:hideMark/>
          </w:tcPr>
          <w:p w14:paraId="5C29F94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99,792.15</w:t>
            </w:r>
          </w:p>
        </w:tc>
      </w:tr>
      <w:tr w:rsidR="001E1F93" w:rsidRPr="00AA4681" w14:paraId="7EB01303" w14:textId="77777777" w:rsidTr="002539E0">
        <w:trPr>
          <w:trHeight w:val="20"/>
        </w:trPr>
        <w:tc>
          <w:tcPr>
            <w:tcW w:w="5529" w:type="dxa"/>
            <w:tcBorders>
              <w:top w:val="nil"/>
              <w:left w:val="nil"/>
              <w:bottom w:val="nil"/>
              <w:right w:val="nil"/>
            </w:tcBorders>
            <w:noWrap/>
            <w:vAlign w:val="center"/>
            <w:hideMark/>
          </w:tcPr>
          <w:p w14:paraId="21ABB73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Scotiabank 190</w:t>
            </w:r>
          </w:p>
        </w:tc>
        <w:tc>
          <w:tcPr>
            <w:tcW w:w="2409" w:type="dxa"/>
            <w:tcBorders>
              <w:top w:val="nil"/>
              <w:left w:val="nil"/>
              <w:bottom w:val="nil"/>
              <w:right w:val="nil"/>
            </w:tcBorders>
            <w:noWrap/>
            <w:vAlign w:val="center"/>
            <w:hideMark/>
          </w:tcPr>
          <w:p w14:paraId="53A0E43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2,312.48</w:t>
            </w:r>
          </w:p>
        </w:tc>
        <w:tc>
          <w:tcPr>
            <w:tcW w:w="2410" w:type="dxa"/>
            <w:tcBorders>
              <w:top w:val="nil"/>
              <w:left w:val="nil"/>
              <w:bottom w:val="nil"/>
              <w:right w:val="nil"/>
            </w:tcBorders>
            <w:noWrap/>
            <w:vAlign w:val="center"/>
            <w:hideMark/>
          </w:tcPr>
          <w:p w14:paraId="5E5F0783"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2,312.48</w:t>
            </w:r>
          </w:p>
        </w:tc>
      </w:tr>
      <w:tr w:rsidR="001E1F93" w:rsidRPr="00AA4681" w14:paraId="6B79FA46" w14:textId="77777777" w:rsidTr="002539E0">
        <w:trPr>
          <w:trHeight w:val="20"/>
        </w:trPr>
        <w:tc>
          <w:tcPr>
            <w:tcW w:w="5529" w:type="dxa"/>
            <w:tcBorders>
              <w:top w:val="nil"/>
              <w:left w:val="nil"/>
              <w:bottom w:val="nil"/>
              <w:right w:val="nil"/>
            </w:tcBorders>
            <w:noWrap/>
            <w:vAlign w:val="center"/>
            <w:hideMark/>
          </w:tcPr>
          <w:p w14:paraId="43D665E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251</w:t>
            </w:r>
          </w:p>
        </w:tc>
        <w:tc>
          <w:tcPr>
            <w:tcW w:w="2409" w:type="dxa"/>
            <w:tcBorders>
              <w:top w:val="nil"/>
              <w:left w:val="nil"/>
              <w:bottom w:val="nil"/>
              <w:right w:val="nil"/>
            </w:tcBorders>
            <w:noWrap/>
            <w:vAlign w:val="center"/>
            <w:hideMark/>
          </w:tcPr>
          <w:p w14:paraId="13104D0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1,167,024.74</w:t>
            </w:r>
          </w:p>
        </w:tc>
        <w:tc>
          <w:tcPr>
            <w:tcW w:w="2410" w:type="dxa"/>
            <w:tcBorders>
              <w:top w:val="nil"/>
              <w:left w:val="nil"/>
              <w:bottom w:val="nil"/>
              <w:right w:val="nil"/>
            </w:tcBorders>
            <w:noWrap/>
            <w:vAlign w:val="center"/>
            <w:hideMark/>
          </w:tcPr>
          <w:p w14:paraId="7367AD8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1,167,025.74</w:t>
            </w:r>
          </w:p>
        </w:tc>
      </w:tr>
      <w:tr w:rsidR="001E1F93" w:rsidRPr="00AA4681" w14:paraId="131CA80B" w14:textId="77777777" w:rsidTr="002539E0">
        <w:trPr>
          <w:trHeight w:val="20"/>
        </w:trPr>
        <w:tc>
          <w:tcPr>
            <w:tcW w:w="5529" w:type="dxa"/>
            <w:tcBorders>
              <w:top w:val="nil"/>
              <w:left w:val="nil"/>
              <w:bottom w:val="nil"/>
              <w:right w:val="nil"/>
            </w:tcBorders>
            <w:noWrap/>
            <w:vAlign w:val="center"/>
            <w:hideMark/>
          </w:tcPr>
          <w:p w14:paraId="4183399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293</w:t>
            </w:r>
          </w:p>
        </w:tc>
        <w:tc>
          <w:tcPr>
            <w:tcW w:w="2409" w:type="dxa"/>
            <w:tcBorders>
              <w:top w:val="nil"/>
              <w:left w:val="nil"/>
              <w:bottom w:val="nil"/>
              <w:right w:val="nil"/>
            </w:tcBorders>
            <w:noWrap/>
            <w:vAlign w:val="center"/>
            <w:hideMark/>
          </w:tcPr>
          <w:p w14:paraId="6245B19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29,540.01</w:t>
            </w:r>
          </w:p>
        </w:tc>
        <w:tc>
          <w:tcPr>
            <w:tcW w:w="2410" w:type="dxa"/>
            <w:tcBorders>
              <w:top w:val="nil"/>
              <w:left w:val="nil"/>
              <w:bottom w:val="nil"/>
              <w:right w:val="nil"/>
            </w:tcBorders>
            <w:noWrap/>
            <w:vAlign w:val="center"/>
            <w:hideMark/>
          </w:tcPr>
          <w:p w14:paraId="26BBF11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29,540.01</w:t>
            </w:r>
          </w:p>
        </w:tc>
      </w:tr>
      <w:tr w:rsidR="001E1F93" w:rsidRPr="00AA4681" w14:paraId="495CDC75" w14:textId="77777777" w:rsidTr="002539E0">
        <w:trPr>
          <w:trHeight w:val="20"/>
        </w:trPr>
        <w:tc>
          <w:tcPr>
            <w:tcW w:w="5529" w:type="dxa"/>
            <w:tcBorders>
              <w:top w:val="nil"/>
              <w:left w:val="nil"/>
              <w:bottom w:val="nil"/>
              <w:right w:val="nil"/>
            </w:tcBorders>
            <w:noWrap/>
            <w:vAlign w:val="center"/>
            <w:hideMark/>
          </w:tcPr>
          <w:p w14:paraId="4D6779A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392</w:t>
            </w:r>
          </w:p>
        </w:tc>
        <w:tc>
          <w:tcPr>
            <w:tcW w:w="2409" w:type="dxa"/>
            <w:tcBorders>
              <w:top w:val="nil"/>
              <w:left w:val="nil"/>
              <w:bottom w:val="nil"/>
              <w:right w:val="nil"/>
            </w:tcBorders>
            <w:noWrap/>
            <w:vAlign w:val="center"/>
            <w:hideMark/>
          </w:tcPr>
          <w:p w14:paraId="15B3A6D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2,627,791.79</w:t>
            </w:r>
          </w:p>
        </w:tc>
        <w:tc>
          <w:tcPr>
            <w:tcW w:w="2410" w:type="dxa"/>
            <w:tcBorders>
              <w:top w:val="nil"/>
              <w:left w:val="nil"/>
              <w:bottom w:val="nil"/>
              <w:right w:val="nil"/>
            </w:tcBorders>
            <w:noWrap/>
            <w:vAlign w:val="center"/>
            <w:hideMark/>
          </w:tcPr>
          <w:p w14:paraId="2815049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2,627,791.79</w:t>
            </w:r>
          </w:p>
        </w:tc>
      </w:tr>
      <w:tr w:rsidR="001E1F93" w:rsidRPr="00AA4681" w14:paraId="6CC6B17E" w14:textId="77777777" w:rsidTr="002539E0">
        <w:trPr>
          <w:trHeight w:val="20"/>
        </w:trPr>
        <w:tc>
          <w:tcPr>
            <w:tcW w:w="5529" w:type="dxa"/>
            <w:tcBorders>
              <w:top w:val="nil"/>
              <w:left w:val="nil"/>
              <w:bottom w:val="nil"/>
              <w:right w:val="nil"/>
            </w:tcBorders>
            <w:noWrap/>
            <w:vAlign w:val="center"/>
            <w:hideMark/>
          </w:tcPr>
          <w:p w14:paraId="0A824DA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400</w:t>
            </w:r>
          </w:p>
        </w:tc>
        <w:tc>
          <w:tcPr>
            <w:tcW w:w="2409" w:type="dxa"/>
            <w:tcBorders>
              <w:top w:val="nil"/>
              <w:left w:val="nil"/>
              <w:bottom w:val="nil"/>
              <w:right w:val="nil"/>
            </w:tcBorders>
            <w:noWrap/>
            <w:vAlign w:val="center"/>
            <w:hideMark/>
          </w:tcPr>
          <w:p w14:paraId="43EA78C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2,383,953.55</w:t>
            </w:r>
          </w:p>
        </w:tc>
        <w:tc>
          <w:tcPr>
            <w:tcW w:w="2410" w:type="dxa"/>
            <w:tcBorders>
              <w:top w:val="nil"/>
              <w:left w:val="nil"/>
              <w:bottom w:val="nil"/>
              <w:right w:val="nil"/>
            </w:tcBorders>
            <w:noWrap/>
            <w:vAlign w:val="center"/>
            <w:hideMark/>
          </w:tcPr>
          <w:p w14:paraId="15294EF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2,392,286.55</w:t>
            </w:r>
          </w:p>
        </w:tc>
      </w:tr>
      <w:tr w:rsidR="001E1F93" w:rsidRPr="00AA4681" w14:paraId="69CD8219" w14:textId="77777777" w:rsidTr="002539E0">
        <w:trPr>
          <w:trHeight w:val="20"/>
        </w:trPr>
        <w:tc>
          <w:tcPr>
            <w:tcW w:w="5529" w:type="dxa"/>
            <w:tcBorders>
              <w:top w:val="nil"/>
              <w:left w:val="nil"/>
              <w:bottom w:val="nil"/>
              <w:right w:val="nil"/>
            </w:tcBorders>
            <w:noWrap/>
            <w:vAlign w:val="center"/>
            <w:hideMark/>
          </w:tcPr>
          <w:p w14:paraId="1D941A39"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418</w:t>
            </w:r>
          </w:p>
        </w:tc>
        <w:tc>
          <w:tcPr>
            <w:tcW w:w="2409" w:type="dxa"/>
            <w:tcBorders>
              <w:top w:val="nil"/>
              <w:left w:val="nil"/>
              <w:bottom w:val="nil"/>
              <w:right w:val="nil"/>
            </w:tcBorders>
            <w:noWrap/>
            <w:vAlign w:val="center"/>
            <w:hideMark/>
          </w:tcPr>
          <w:p w14:paraId="55BEC27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3,546.00</w:t>
            </w:r>
          </w:p>
        </w:tc>
        <w:tc>
          <w:tcPr>
            <w:tcW w:w="2410" w:type="dxa"/>
            <w:tcBorders>
              <w:top w:val="nil"/>
              <w:left w:val="nil"/>
              <w:bottom w:val="nil"/>
              <w:right w:val="nil"/>
            </w:tcBorders>
            <w:noWrap/>
            <w:vAlign w:val="center"/>
            <w:hideMark/>
          </w:tcPr>
          <w:p w14:paraId="12372D3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3,546.00</w:t>
            </w:r>
          </w:p>
        </w:tc>
      </w:tr>
      <w:tr w:rsidR="001E1F93" w:rsidRPr="00AA4681" w14:paraId="46CA9286" w14:textId="77777777" w:rsidTr="002539E0">
        <w:trPr>
          <w:trHeight w:val="20"/>
        </w:trPr>
        <w:tc>
          <w:tcPr>
            <w:tcW w:w="5529" w:type="dxa"/>
            <w:tcBorders>
              <w:top w:val="nil"/>
              <w:left w:val="nil"/>
              <w:bottom w:val="nil"/>
              <w:right w:val="nil"/>
            </w:tcBorders>
            <w:noWrap/>
            <w:vAlign w:val="center"/>
            <w:hideMark/>
          </w:tcPr>
          <w:p w14:paraId="0C04D5F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426</w:t>
            </w:r>
          </w:p>
        </w:tc>
        <w:tc>
          <w:tcPr>
            <w:tcW w:w="2409" w:type="dxa"/>
            <w:tcBorders>
              <w:top w:val="nil"/>
              <w:left w:val="nil"/>
              <w:bottom w:val="nil"/>
              <w:right w:val="nil"/>
            </w:tcBorders>
            <w:noWrap/>
            <w:vAlign w:val="center"/>
            <w:hideMark/>
          </w:tcPr>
          <w:p w14:paraId="3092541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1,858,542.91</w:t>
            </w:r>
          </w:p>
        </w:tc>
        <w:tc>
          <w:tcPr>
            <w:tcW w:w="2410" w:type="dxa"/>
            <w:tcBorders>
              <w:top w:val="nil"/>
              <w:left w:val="nil"/>
              <w:bottom w:val="nil"/>
              <w:right w:val="nil"/>
            </w:tcBorders>
            <w:noWrap/>
            <w:vAlign w:val="center"/>
            <w:hideMark/>
          </w:tcPr>
          <w:p w14:paraId="78B159A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1,858,651.91</w:t>
            </w:r>
          </w:p>
        </w:tc>
      </w:tr>
      <w:tr w:rsidR="001E1F93" w:rsidRPr="00AA4681" w14:paraId="1E3B50D1" w14:textId="77777777" w:rsidTr="002539E0">
        <w:trPr>
          <w:trHeight w:val="20"/>
        </w:trPr>
        <w:tc>
          <w:tcPr>
            <w:tcW w:w="5529" w:type="dxa"/>
            <w:tcBorders>
              <w:top w:val="nil"/>
              <w:left w:val="nil"/>
              <w:bottom w:val="nil"/>
              <w:right w:val="nil"/>
            </w:tcBorders>
            <w:noWrap/>
            <w:vAlign w:val="center"/>
            <w:hideMark/>
          </w:tcPr>
          <w:p w14:paraId="6463F39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660</w:t>
            </w:r>
          </w:p>
        </w:tc>
        <w:tc>
          <w:tcPr>
            <w:tcW w:w="2409" w:type="dxa"/>
            <w:tcBorders>
              <w:top w:val="nil"/>
              <w:left w:val="nil"/>
              <w:bottom w:val="nil"/>
              <w:right w:val="nil"/>
            </w:tcBorders>
            <w:noWrap/>
            <w:vAlign w:val="center"/>
            <w:hideMark/>
          </w:tcPr>
          <w:p w14:paraId="6984208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686,771.00</w:t>
            </w:r>
          </w:p>
        </w:tc>
        <w:tc>
          <w:tcPr>
            <w:tcW w:w="2410" w:type="dxa"/>
            <w:tcBorders>
              <w:top w:val="nil"/>
              <w:left w:val="nil"/>
              <w:bottom w:val="nil"/>
              <w:right w:val="nil"/>
            </w:tcBorders>
            <w:noWrap/>
            <w:vAlign w:val="center"/>
            <w:hideMark/>
          </w:tcPr>
          <w:p w14:paraId="0CE0918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700,197.00</w:t>
            </w:r>
          </w:p>
        </w:tc>
      </w:tr>
      <w:tr w:rsidR="001E1F93" w:rsidRPr="00AA4681" w14:paraId="254A0665" w14:textId="77777777" w:rsidTr="002539E0">
        <w:trPr>
          <w:trHeight w:val="20"/>
        </w:trPr>
        <w:tc>
          <w:tcPr>
            <w:tcW w:w="5529" w:type="dxa"/>
            <w:tcBorders>
              <w:top w:val="nil"/>
              <w:left w:val="nil"/>
              <w:bottom w:val="nil"/>
              <w:right w:val="nil"/>
            </w:tcBorders>
            <w:noWrap/>
            <w:vAlign w:val="center"/>
            <w:hideMark/>
          </w:tcPr>
          <w:p w14:paraId="64982FED"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BANORTE 798</w:t>
            </w:r>
          </w:p>
        </w:tc>
        <w:tc>
          <w:tcPr>
            <w:tcW w:w="2409" w:type="dxa"/>
            <w:tcBorders>
              <w:top w:val="nil"/>
              <w:left w:val="nil"/>
              <w:bottom w:val="nil"/>
              <w:right w:val="nil"/>
            </w:tcBorders>
            <w:noWrap/>
            <w:vAlign w:val="center"/>
            <w:hideMark/>
          </w:tcPr>
          <w:p w14:paraId="3D73744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61,341.77</w:t>
            </w:r>
          </w:p>
        </w:tc>
        <w:tc>
          <w:tcPr>
            <w:tcW w:w="2410" w:type="dxa"/>
            <w:tcBorders>
              <w:top w:val="nil"/>
              <w:left w:val="nil"/>
              <w:bottom w:val="nil"/>
              <w:right w:val="nil"/>
            </w:tcBorders>
            <w:noWrap/>
            <w:vAlign w:val="center"/>
            <w:hideMark/>
          </w:tcPr>
          <w:p w14:paraId="1141D30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61,341.77</w:t>
            </w:r>
          </w:p>
        </w:tc>
      </w:tr>
      <w:tr w:rsidR="001E1F93" w:rsidRPr="00AA4681" w14:paraId="0731D6B6" w14:textId="77777777" w:rsidTr="002539E0">
        <w:trPr>
          <w:trHeight w:val="20"/>
        </w:trPr>
        <w:tc>
          <w:tcPr>
            <w:tcW w:w="5529" w:type="dxa"/>
            <w:tcBorders>
              <w:top w:val="nil"/>
              <w:left w:val="nil"/>
              <w:bottom w:val="nil"/>
              <w:right w:val="nil"/>
            </w:tcBorders>
            <w:noWrap/>
            <w:vAlign w:val="center"/>
            <w:hideMark/>
          </w:tcPr>
          <w:p w14:paraId="23E4096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BANORTE 800</w:t>
            </w:r>
          </w:p>
        </w:tc>
        <w:tc>
          <w:tcPr>
            <w:tcW w:w="2409" w:type="dxa"/>
            <w:tcBorders>
              <w:top w:val="nil"/>
              <w:left w:val="nil"/>
              <w:bottom w:val="nil"/>
              <w:right w:val="nil"/>
            </w:tcBorders>
            <w:noWrap/>
            <w:vAlign w:val="center"/>
            <w:hideMark/>
          </w:tcPr>
          <w:p w14:paraId="7E49EE3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8,967.72</w:t>
            </w:r>
          </w:p>
        </w:tc>
        <w:tc>
          <w:tcPr>
            <w:tcW w:w="2410" w:type="dxa"/>
            <w:tcBorders>
              <w:top w:val="nil"/>
              <w:left w:val="nil"/>
              <w:bottom w:val="nil"/>
              <w:right w:val="nil"/>
            </w:tcBorders>
            <w:noWrap/>
            <w:vAlign w:val="center"/>
            <w:hideMark/>
          </w:tcPr>
          <w:p w14:paraId="754585F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8,967.72</w:t>
            </w:r>
          </w:p>
        </w:tc>
      </w:tr>
      <w:tr w:rsidR="001E1F93" w:rsidRPr="00AA4681" w14:paraId="31A43A20" w14:textId="77777777" w:rsidTr="002539E0">
        <w:trPr>
          <w:trHeight w:val="20"/>
        </w:trPr>
        <w:tc>
          <w:tcPr>
            <w:tcW w:w="5529" w:type="dxa"/>
            <w:tcBorders>
              <w:top w:val="nil"/>
              <w:left w:val="nil"/>
              <w:bottom w:val="nil"/>
              <w:right w:val="nil"/>
            </w:tcBorders>
            <w:noWrap/>
            <w:vAlign w:val="center"/>
            <w:hideMark/>
          </w:tcPr>
          <w:p w14:paraId="1E06C695"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BANORTE 961</w:t>
            </w:r>
          </w:p>
        </w:tc>
        <w:tc>
          <w:tcPr>
            <w:tcW w:w="2409" w:type="dxa"/>
            <w:tcBorders>
              <w:top w:val="nil"/>
              <w:left w:val="nil"/>
              <w:bottom w:val="nil"/>
              <w:right w:val="nil"/>
            </w:tcBorders>
            <w:noWrap/>
            <w:vAlign w:val="center"/>
            <w:hideMark/>
          </w:tcPr>
          <w:p w14:paraId="04FCFA0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6,593,242.72</w:t>
            </w:r>
          </w:p>
        </w:tc>
        <w:tc>
          <w:tcPr>
            <w:tcW w:w="2410" w:type="dxa"/>
            <w:tcBorders>
              <w:top w:val="nil"/>
              <w:left w:val="nil"/>
              <w:bottom w:val="nil"/>
              <w:right w:val="nil"/>
            </w:tcBorders>
            <w:noWrap/>
            <w:vAlign w:val="center"/>
            <w:hideMark/>
          </w:tcPr>
          <w:p w14:paraId="7810A55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6,593,242.72</w:t>
            </w:r>
          </w:p>
        </w:tc>
      </w:tr>
      <w:tr w:rsidR="001E1F93" w:rsidRPr="00AA4681" w14:paraId="2B643D7F" w14:textId="77777777" w:rsidTr="002539E0">
        <w:trPr>
          <w:trHeight w:val="20"/>
        </w:trPr>
        <w:tc>
          <w:tcPr>
            <w:tcW w:w="5529" w:type="dxa"/>
            <w:tcBorders>
              <w:top w:val="nil"/>
              <w:left w:val="nil"/>
              <w:bottom w:val="nil"/>
              <w:right w:val="nil"/>
            </w:tcBorders>
            <w:noWrap/>
            <w:vAlign w:val="center"/>
            <w:hideMark/>
          </w:tcPr>
          <w:p w14:paraId="04569B9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Bancomer 414</w:t>
            </w:r>
          </w:p>
        </w:tc>
        <w:tc>
          <w:tcPr>
            <w:tcW w:w="2409" w:type="dxa"/>
            <w:tcBorders>
              <w:top w:val="nil"/>
              <w:left w:val="nil"/>
              <w:bottom w:val="nil"/>
              <w:right w:val="nil"/>
            </w:tcBorders>
            <w:noWrap/>
            <w:vAlign w:val="center"/>
            <w:hideMark/>
          </w:tcPr>
          <w:p w14:paraId="099BD20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316,347.31</w:t>
            </w:r>
          </w:p>
        </w:tc>
        <w:tc>
          <w:tcPr>
            <w:tcW w:w="2410" w:type="dxa"/>
            <w:tcBorders>
              <w:top w:val="nil"/>
              <w:left w:val="nil"/>
              <w:bottom w:val="nil"/>
              <w:right w:val="nil"/>
            </w:tcBorders>
            <w:noWrap/>
            <w:vAlign w:val="center"/>
            <w:hideMark/>
          </w:tcPr>
          <w:p w14:paraId="39D494F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316,347.31</w:t>
            </w:r>
          </w:p>
        </w:tc>
      </w:tr>
      <w:tr w:rsidR="001E1F93" w:rsidRPr="00AA4681" w14:paraId="2F63ABC6" w14:textId="77777777" w:rsidTr="002539E0">
        <w:trPr>
          <w:trHeight w:val="20"/>
        </w:trPr>
        <w:tc>
          <w:tcPr>
            <w:tcW w:w="5529" w:type="dxa"/>
            <w:tcBorders>
              <w:top w:val="nil"/>
              <w:left w:val="nil"/>
              <w:bottom w:val="nil"/>
              <w:right w:val="nil"/>
            </w:tcBorders>
            <w:noWrap/>
            <w:vAlign w:val="center"/>
            <w:hideMark/>
          </w:tcPr>
          <w:p w14:paraId="3F98029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973</w:t>
            </w:r>
          </w:p>
        </w:tc>
        <w:tc>
          <w:tcPr>
            <w:tcW w:w="2409" w:type="dxa"/>
            <w:tcBorders>
              <w:top w:val="nil"/>
              <w:left w:val="nil"/>
              <w:bottom w:val="nil"/>
              <w:right w:val="nil"/>
            </w:tcBorders>
            <w:noWrap/>
            <w:vAlign w:val="center"/>
            <w:hideMark/>
          </w:tcPr>
          <w:p w14:paraId="45A7F8F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460,487.14</w:t>
            </w:r>
          </w:p>
        </w:tc>
        <w:tc>
          <w:tcPr>
            <w:tcW w:w="2410" w:type="dxa"/>
            <w:tcBorders>
              <w:top w:val="nil"/>
              <w:left w:val="nil"/>
              <w:bottom w:val="nil"/>
              <w:right w:val="nil"/>
            </w:tcBorders>
            <w:noWrap/>
            <w:vAlign w:val="center"/>
            <w:hideMark/>
          </w:tcPr>
          <w:p w14:paraId="5807696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460,487.14</w:t>
            </w:r>
          </w:p>
        </w:tc>
      </w:tr>
      <w:tr w:rsidR="001E1F93" w:rsidRPr="00AA4681" w14:paraId="2CF09287" w14:textId="77777777" w:rsidTr="002539E0">
        <w:trPr>
          <w:trHeight w:val="20"/>
        </w:trPr>
        <w:tc>
          <w:tcPr>
            <w:tcW w:w="5529" w:type="dxa"/>
            <w:tcBorders>
              <w:top w:val="nil"/>
              <w:left w:val="nil"/>
              <w:bottom w:val="nil"/>
              <w:right w:val="nil"/>
            </w:tcBorders>
            <w:noWrap/>
            <w:vAlign w:val="center"/>
            <w:hideMark/>
          </w:tcPr>
          <w:p w14:paraId="1DC1A179"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Scotiabank 996</w:t>
            </w:r>
          </w:p>
        </w:tc>
        <w:tc>
          <w:tcPr>
            <w:tcW w:w="2409" w:type="dxa"/>
            <w:tcBorders>
              <w:top w:val="nil"/>
              <w:left w:val="nil"/>
              <w:bottom w:val="nil"/>
              <w:right w:val="nil"/>
            </w:tcBorders>
            <w:noWrap/>
            <w:vAlign w:val="center"/>
            <w:hideMark/>
          </w:tcPr>
          <w:p w14:paraId="285C70E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78,356.29</w:t>
            </w:r>
          </w:p>
        </w:tc>
        <w:tc>
          <w:tcPr>
            <w:tcW w:w="2410" w:type="dxa"/>
            <w:tcBorders>
              <w:top w:val="nil"/>
              <w:left w:val="nil"/>
              <w:bottom w:val="nil"/>
              <w:right w:val="nil"/>
            </w:tcBorders>
            <w:noWrap/>
            <w:vAlign w:val="center"/>
            <w:hideMark/>
          </w:tcPr>
          <w:p w14:paraId="7D65295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78,356.29</w:t>
            </w:r>
          </w:p>
        </w:tc>
      </w:tr>
      <w:tr w:rsidR="001E1F93" w:rsidRPr="00AA4681" w14:paraId="1579C3F4" w14:textId="77777777" w:rsidTr="002539E0">
        <w:trPr>
          <w:trHeight w:val="20"/>
        </w:trPr>
        <w:tc>
          <w:tcPr>
            <w:tcW w:w="5529" w:type="dxa"/>
            <w:tcBorders>
              <w:top w:val="nil"/>
              <w:left w:val="nil"/>
              <w:bottom w:val="nil"/>
              <w:right w:val="nil"/>
            </w:tcBorders>
            <w:noWrap/>
            <w:vAlign w:val="center"/>
            <w:hideMark/>
          </w:tcPr>
          <w:p w14:paraId="2432124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Banorte 4098</w:t>
            </w:r>
          </w:p>
        </w:tc>
        <w:tc>
          <w:tcPr>
            <w:tcW w:w="2409" w:type="dxa"/>
            <w:tcBorders>
              <w:top w:val="nil"/>
              <w:left w:val="nil"/>
              <w:bottom w:val="nil"/>
              <w:right w:val="nil"/>
            </w:tcBorders>
            <w:noWrap/>
            <w:vAlign w:val="center"/>
            <w:hideMark/>
          </w:tcPr>
          <w:p w14:paraId="2FF4AB8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376,304.86</w:t>
            </w:r>
          </w:p>
        </w:tc>
        <w:tc>
          <w:tcPr>
            <w:tcW w:w="2410" w:type="dxa"/>
            <w:tcBorders>
              <w:top w:val="nil"/>
              <w:left w:val="nil"/>
              <w:bottom w:val="nil"/>
              <w:right w:val="nil"/>
            </w:tcBorders>
            <w:noWrap/>
            <w:vAlign w:val="center"/>
            <w:hideMark/>
          </w:tcPr>
          <w:p w14:paraId="586428B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376,304.86</w:t>
            </w:r>
          </w:p>
        </w:tc>
      </w:tr>
      <w:tr w:rsidR="001E1F93" w:rsidRPr="00AA4681" w14:paraId="2A50B89B" w14:textId="77777777" w:rsidTr="002539E0">
        <w:trPr>
          <w:trHeight w:val="20"/>
        </w:trPr>
        <w:tc>
          <w:tcPr>
            <w:tcW w:w="5529" w:type="dxa"/>
            <w:tcBorders>
              <w:top w:val="nil"/>
              <w:left w:val="nil"/>
              <w:bottom w:val="nil"/>
              <w:right w:val="nil"/>
            </w:tcBorders>
            <w:noWrap/>
            <w:vAlign w:val="center"/>
            <w:hideMark/>
          </w:tcPr>
          <w:p w14:paraId="7B5F1D3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4759</w:t>
            </w:r>
          </w:p>
        </w:tc>
        <w:tc>
          <w:tcPr>
            <w:tcW w:w="2409" w:type="dxa"/>
            <w:tcBorders>
              <w:top w:val="nil"/>
              <w:left w:val="nil"/>
              <w:bottom w:val="nil"/>
              <w:right w:val="nil"/>
            </w:tcBorders>
            <w:noWrap/>
            <w:vAlign w:val="center"/>
            <w:hideMark/>
          </w:tcPr>
          <w:p w14:paraId="0AF09BF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10,635.00</w:t>
            </w:r>
          </w:p>
        </w:tc>
        <w:tc>
          <w:tcPr>
            <w:tcW w:w="2410" w:type="dxa"/>
            <w:tcBorders>
              <w:top w:val="nil"/>
              <w:left w:val="nil"/>
              <w:bottom w:val="nil"/>
              <w:right w:val="nil"/>
            </w:tcBorders>
            <w:noWrap/>
            <w:vAlign w:val="center"/>
            <w:hideMark/>
          </w:tcPr>
          <w:p w14:paraId="4B9B928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10,635.00</w:t>
            </w:r>
          </w:p>
        </w:tc>
      </w:tr>
      <w:tr w:rsidR="001E1F93" w:rsidRPr="00AA4681" w14:paraId="759F1886" w14:textId="77777777" w:rsidTr="002539E0">
        <w:trPr>
          <w:trHeight w:val="20"/>
        </w:trPr>
        <w:tc>
          <w:tcPr>
            <w:tcW w:w="5529" w:type="dxa"/>
            <w:tcBorders>
              <w:top w:val="nil"/>
              <w:left w:val="nil"/>
              <w:bottom w:val="nil"/>
              <w:right w:val="nil"/>
            </w:tcBorders>
            <w:noWrap/>
            <w:vAlign w:val="center"/>
            <w:hideMark/>
          </w:tcPr>
          <w:p w14:paraId="75C6E64D"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919</w:t>
            </w:r>
          </w:p>
        </w:tc>
        <w:tc>
          <w:tcPr>
            <w:tcW w:w="2409" w:type="dxa"/>
            <w:tcBorders>
              <w:top w:val="nil"/>
              <w:left w:val="nil"/>
              <w:bottom w:val="nil"/>
              <w:right w:val="nil"/>
            </w:tcBorders>
            <w:noWrap/>
            <w:vAlign w:val="center"/>
            <w:hideMark/>
          </w:tcPr>
          <w:p w14:paraId="6A7E099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136,166.31</w:t>
            </w:r>
          </w:p>
        </w:tc>
        <w:tc>
          <w:tcPr>
            <w:tcW w:w="2410" w:type="dxa"/>
            <w:tcBorders>
              <w:top w:val="nil"/>
              <w:left w:val="nil"/>
              <w:bottom w:val="nil"/>
              <w:right w:val="nil"/>
            </w:tcBorders>
            <w:noWrap/>
            <w:vAlign w:val="center"/>
            <w:hideMark/>
          </w:tcPr>
          <w:p w14:paraId="0041C13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136,166.31</w:t>
            </w:r>
          </w:p>
        </w:tc>
      </w:tr>
      <w:tr w:rsidR="001E1F93" w:rsidRPr="00AA4681" w14:paraId="53734B4A" w14:textId="77777777" w:rsidTr="002539E0">
        <w:trPr>
          <w:trHeight w:val="20"/>
        </w:trPr>
        <w:tc>
          <w:tcPr>
            <w:tcW w:w="5529" w:type="dxa"/>
            <w:tcBorders>
              <w:top w:val="nil"/>
              <w:left w:val="nil"/>
              <w:bottom w:val="nil"/>
              <w:right w:val="nil"/>
            </w:tcBorders>
            <w:noWrap/>
            <w:vAlign w:val="center"/>
            <w:hideMark/>
          </w:tcPr>
          <w:p w14:paraId="737CC4F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Banorte 295</w:t>
            </w:r>
          </w:p>
        </w:tc>
        <w:tc>
          <w:tcPr>
            <w:tcW w:w="2409" w:type="dxa"/>
            <w:tcBorders>
              <w:top w:val="nil"/>
              <w:left w:val="nil"/>
              <w:bottom w:val="nil"/>
              <w:right w:val="nil"/>
            </w:tcBorders>
            <w:noWrap/>
            <w:vAlign w:val="center"/>
            <w:hideMark/>
          </w:tcPr>
          <w:p w14:paraId="149C27F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186,433.87</w:t>
            </w:r>
          </w:p>
        </w:tc>
        <w:tc>
          <w:tcPr>
            <w:tcW w:w="2410" w:type="dxa"/>
            <w:tcBorders>
              <w:top w:val="nil"/>
              <w:left w:val="nil"/>
              <w:bottom w:val="nil"/>
              <w:right w:val="nil"/>
            </w:tcBorders>
            <w:noWrap/>
            <w:vAlign w:val="center"/>
            <w:hideMark/>
          </w:tcPr>
          <w:p w14:paraId="45B5330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186,433.87</w:t>
            </w:r>
          </w:p>
        </w:tc>
      </w:tr>
      <w:tr w:rsidR="001E1F93" w:rsidRPr="00AA4681" w14:paraId="77F440CF" w14:textId="77777777" w:rsidTr="002539E0">
        <w:trPr>
          <w:trHeight w:val="20"/>
        </w:trPr>
        <w:tc>
          <w:tcPr>
            <w:tcW w:w="5529" w:type="dxa"/>
            <w:tcBorders>
              <w:top w:val="nil"/>
              <w:left w:val="nil"/>
              <w:bottom w:val="nil"/>
              <w:right w:val="nil"/>
            </w:tcBorders>
            <w:noWrap/>
            <w:vAlign w:val="center"/>
            <w:hideMark/>
          </w:tcPr>
          <w:p w14:paraId="091C351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327</w:t>
            </w:r>
          </w:p>
        </w:tc>
        <w:tc>
          <w:tcPr>
            <w:tcW w:w="2409" w:type="dxa"/>
            <w:tcBorders>
              <w:top w:val="nil"/>
              <w:left w:val="nil"/>
              <w:bottom w:val="nil"/>
              <w:right w:val="nil"/>
            </w:tcBorders>
            <w:noWrap/>
            <w:vAlign w:val="center"/>
            <w:hideMark/>
          </w:tcPr>
          <w:p w14:paraId="1A2E949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30,715.96</w:t>
            </w:r>
          </w:p>
        </w:tc>
        <w:tc>
          <w:tcPr>
            <w:tcW w:w="2410" w:type="dxa"/>
            <w:tcBorders>
              <w:top w:val="nil"/>
              <w:left w:val="nil"/>
              <w:bottom w:val="nil"/>
              <w:right w:val="nil"/>
            </w:tcBorders>
            <w:noWrap/>
            <w:vAlign w:val="center"/>
            <w:hideMark/>
          </w:tcPr>
          <w:p w14:paraId="0806624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30,715.96</w:t>
            </w:r>
          </w:p>
        </w:tc>
      </w:tr>
      <w:tr w:rsidR="001E1F93" w:rsidRPr="00AA4681" w14:paraId="542C1ACE" w14:textId="77777777" w:rsidTr="002539E0">
        <w:trPr>
          <w:trHeight w:val="20"/>
        </w:trPr>
        <w:tc>
          <w:tcPr>
            <w:tcW w:w="5529" w:type="dxa"/>
            <w:tcBorders>
              <w:top w:val="nil"/>
              <w:left w:val="nil"/>
              <w:bottom w:val="nil"/>
              <w:right w:val="nil"/>
            </w:tcBorders>
            <w:noWrap/>
            <w:vAlign w:val="center"/>
            <w:hideMark/>
          </w:tcPr>
          <w:p w14:paraId="7067464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HSCB 335</w:t>
            </w:r>
          </w:p>
        </w:tc>
        <w:tc>
          <w:tcPr>
            <w:tcW w:w="2409" w:type="dxa"/>
            <w:tcBorders>
              <w:top w:val="nil"/>
              <w:left w:val="nil"/>
              <w:bottom w:val="nil"/>
              <w:right w:val="nil"/>
            </w:tcBorders>
            <w:noWrap/>
            <w:vAlign w:val="center"/>
            <w:hideMark/>
          </w:tcPr>
          <w:p w14:paraId="4500D09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115,413.85</w:t>
            </w:r>
          </w:p>
        </w:tc>
        <w:tc>
          <w:tcPr>
            <w:tcW w:w="2410" w:type="dxa"/>
            <w:tcBorders>
              <w:top w:val="nil"/>
              <w:left w:val="nil"/>
              <w:bottom w:val="nil"/>
              <w:right w:val="nil"/>
            </w:tcBorders>
            <w:noWrap/>
            <w:vAlign w:val="center"/>
            <w:hideMark/>
          </w:tcPr>
          <w:p w14:paraId="4B4FEC6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115,413.85</w:t>
            </w:r>
          </w:p>
        </w:tc>
      </w:tr>
      <w:tr w:rsidR="001E1F93" w:rsidRPr="00AA4681" w14:paraId="6B8AC5FE" w14:textId="77777777" w:rsidTr="002539E0">
        <w:trPr>
          <w:trHeight w:val="20"/>
        </w:trPr>
        <w:tc>
          <w:tcPr>
            <w:tcW w:w="5529" w:type="dxa"/>
            <w:tcBorders>
              <w:top w:val="nil"/>
              <w:left w:val="nil"/>
              <w:bottom w:val="nil"/>
              <w:right w:val="nil"/>
            </w:tcBorders>
            <w:noWrap/>
            <w:vAlign w:val="center"/>
            <w:hideMark/>
          </w:tcPr>
          <w:p w14:paraId="3B0D3B4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Santander 913</w:t>
            </w:r>
          </w:p>
        </w:tc>
        <w:tc>
          <w:tcPr>
            <w:tcW w:w="2409" w:type="dxa"/>
            <w:tcBorders>
              <w:top w:val="nil"/>
              <w:left w:val="nil"/>
              <w:bottom w:val="nil"/>
              <w:right w:val="nil"/>
            </w:tcBorders>
            <w:noWrap/>
            <w:vAlign w:val="center"/>
            <w:hideMark/>
          </w:tcPr>
          <w:p w14:paraId="05A923D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101,160.95</w:t>
            </w:r>
          </w:p>
        </w:tc>
        <w:tc>
          <w:tcPr>
            <w:tcW w:w="2410" w:type="dxa"/>
            <w:tcBorders>
              <w:top w:val="nil"/>
              <w:left w:val="nil"/>
              <w:bottom w:val="nil"/>
              <w:right w:val="nil"/>
            </w:tcBorders>
            <w:noWrap/>
            <w:vAlign w:val="center"/>
            <w:hideMark/>
          </w:tcPr>
          <w:p w14:paraId="44CF9B6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101,160.95</w:t>
            </w:r>
          </w:p>
        </w:tc>
      </w:tr>
      <w:tr w:rsidR="001E1F93" w:rsidRPr="00AA4681" w14:paraId="538E6F6A" w14:textId="77777777" w:rsidTr="002539E0">
        <w:trPr>
          <w:trHeight w:val="20"/>
        </w:trPr>
        <w:tc>
          <w:tcPr>
            <w:tcW w:w="5529" w:type="dxa"/>
            <w:tcBorders>
              <w:top w:val="nil"/>
              <w:left w:val="nil"/>
              <w:bottom w:val="nil"/>
              <w:right w:val="nil"/>
            </w:tcBorders>
            <w:noWrap/>
            <w:vAlign w:val="center"/>
            <w:hideMark/>
          </w:tcPr>
          <w:p w14:paraId="45DA84D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Santander 029</w:t>
            </w:r>
          </w:p>
        </w:tc>
        <w:tc>
          <w:tcPr>
            <w:tcW w:w="2409" w:type="dxa"/>
            <w:tcBorders>
              <w:top w:val="nil"/>
              <w:left w:val="nil"/>
              <w:bottom w:val="nil"/>
              <w:right w:val="nil"/>
            </w:tcBorders>
            <w:noWrap/>
            <w:vAlign w:val="center"/>
            <w:hideMark/>
          </w:tcPr>
          <w:p w14:paraId="6B27887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129,420.29</w:t>
            </w:r>
          </w:p>
        </w:tc>
        <w:tc>
          <w:tcPr>
            <w:tcW w:w="2410" w:type="dxa"/>
            <w:tcBorders>
              <w:top w:val="nil"/>
              <w:left w:val="nil"/>
              <w:bottom w:val="nil"/>
              <w:right w:val="nil"/>
            </w:tcBorders>
            <w:noWrap/>
            <w:vAlign w:val="center"/>
            <w:hideMark/>
          </w:tcPr>
          <w:p w14:paraId="66AB454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129,420.29</w:t>
            </w:r>
          </w:p>
        </w:tc>
      </w:tr>
      <w:tr w:rsidR="001E1F93" w:rsidRPr="00AA4681" w14:paraId="4D64C9F1" w14:textId="77777777" w:rsidTr="002539E0">
        <w:trPr>
          <w:trHeight w:val="20"/>
        </w:trPr>
        <w:tc>
          <w:tcPr>
            <w:tcW w:w="5529" w:type="dxa"/>
            <w:tcBorders>
              <w:top w:val="nil"/>
              <w:left w:val="nil"/>
              <w:bottom w:val="nil"/>
              <w:right w:val="nil"/>
            </w:tcBorders>
            <w:noWrap/>
            <w:vAlign w:val="center"/>
            <w:hideMark/>
          </w:tcPr>
          <w:p w14:paraId="1A552A8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lastRenderedPageBreak/>
              <w:t>Depósitos Pendientes por Identificar Santander 029</w:t>
            </w:r>
          </w:p>
        </w:tc>
        <w:tc>
          <w:tcPr>
            <w:tcW w:w="2409" w:type="dxa"/>
            <w:tcBorders>
              <w:top w:val="nil"/>
              <w:left w:val="nil"/>
              <w:bottom w:val="nil"/>
              <w:right w:val="nil"/>
            </w:tcBorders>
            <w:noWrap/>
            <w:vAlign w:val="center"/>
            <w:hideMark/>
          </w:tcPr>
          <w:p w14:paraId="504E0C0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2,125.80</w:t>
            </w:r>
          </w:p>
        </w:tc>
        <w:tc>
          <w:tcPr>
            <w:tcW w:w="2410" w:type="dxa"/>
            <w:tcBorders>
              <w:top w:val="nil"/>
              <w:left w:val="nil"/>
              <w:bottom w:val="nil"/>
              <w:right w:val="nil"/>
            </w:tcBorders>
            <w:noWrap/>
            <w:vAlign w:val="center"/>
            <w:hideMark/>
          </w:tcPr>
          <w:p w14:paraId="5D317510"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2,125.80</w:t>
            </w:r>
          </w:p>
        </w:tc>
      </w:tr>
      <w:tr w:rsidR="001E1F93" w:rsidRPr="00AA4681" w14:paraId="1F6119CC" w14:textId="77777777" w:rsidTr="002539E0">
        <w:trPr>
          <w:trHeight w:val="20"/>
        </w:trPr>
        <w:tc>
          <w:tcPr>
            <w:tcW w:w="5529" w:type="dxa"/>
            <w:tcBorders>
              <w:top w:val="nil"/>
              <w:left w:val="nil"/>
              <w:bottom w:val="nil"/>
              <w:right w:val="nil"/>
            </w:tcBorders>
            <w:noWrap/>
            <w:vAlign w:val="center"/>
            <w:hideMark/>
          </w:tcPr>
          <w:p w14:paraId="2EA4084E"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Bancomer 042</w:t>
            </w:r>
          </w:p>
        </w:tc>
        <w:tc>
          <w:tcPr>
            <w:tcW w:w="2409" w:type="dxa"/>
            <w:tcBorders>
              <w:top w:val="nil"/>
              <w:left w:val="nil"/>
              <w:bottom w:val="nil"/>
              <w:right w:val="nil"/>
            </w:tcBorders>
            <w:noWrap/>
            <w:vAlign w:val="center"/>
            <w:hideMark/>
          </w:tcPr>
          <w:p w14:paraId="65DF656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143,734.33</w:t>
            </w:r>
          </w:p>
        </w:tc>
        <w:tc>
          <w:tcPr>
            <w:tcW w:w="2410" w:type="dxa"/>
            <w:tcBorders>
              <w:top w:val="nil"/>
              <w:left w:val="nil"/>
              <w:bottom w:val="nil"/>
              <w:right w:val="nil"/>
            </w:tcBorders>
            <w:noWrap/>
            <w:vAlign w:val="center"/>
            <w:hideMark/>
          </w:tcPr>
          <w:p w14:paraId="4643500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143,734.33</w:t>
            </w:r>
          </w:p>
        </w:tc>
      </w:tr>
      <w:tr w:rsidR="001E1F93" w:rsidRPr="00AA4681" w14:paraId="1D060441" w14:textId="77777777" w:rsidTr="002539E0">
        <w:trPr>
          <w:trHeight w:val="20"/>
        </w:trPr>
        <w:tc>
          <w:tcPr>
            <w:tcW w:w="5529" w:type="dxa"/>
            <w:tcBorders>
              <w:top w:val="nil"/>
              <w:left w:val="nil"/>
              <w:bottom w:val="nil"/>
              <w:right w:val="nil"/>
            </w:tcBorders>
            <w:noWrap/>
            <w:vAlign w:val="center"/>
            <w:hideMark/>
          </w:tcPr>
          <w:p w14:paraId="6B275C0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Deposito Pendientes por Identificar Banorte 7078</w:t>
            </w:r>
          </w:p>
        </w:tc>
        <w:tc>
          <w:tcPr>
            <w:tcW w:w="2409" w:type="dxa"/>
            <w:tcBorders>
              <w:top w:val="nil"/>
              <w:left w:val="nil"/>
              <w:bottom w:val="nil"/>
              <w:right w:val="nil"/>
            </w:tcBorders>
            <w:noWrap/>
            <w:vAlign w:val="center"/>
            <w:hideMark/>
          </w:tcPr>
          <w:p w14:paraId="60019BB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45,951.01</w:t>
            </w:r>
          </w:p>
        </w:tc>
        <w:tc>
          <w:tcPr>
            <w:tcW w:w="2410" w:type="dxa"/>
            <w:tcBorders>
              <w:top w:val="nil"/>
              <w:left w:val="nil"/>
              <w:bottom w:val="nil"/>
              <w:right w:val="nil"/>
            </w:tcBorders>
            <w:noWrap/>
            <w:vAlign w:val="center"/>
            <w:hideMark/>
          </w:tcPr>
          <w:p w14:paraId="38BF46A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45,951.01</w:t>
            </w:r>
          </w:p>
        </w:tc>
      </w:tr>
      <w:tr w:rsidR="001E1F93" w:rsidRPr="00AA4681" w14:paraId="74AEFE28" w14:textId="77777777" w:rsidTr="002539E0">
        <w:trPr>
          <w:trHeight w:val="20"/>
        </w:trPr>
        <w:tc>
          <w:tcPr>
            <w:tcW w:w="5529" w:type="dxa"/>
            <w:tcBorders>
              <w:top w:val="nil"/>
              <w:left w:val="nil"/>
              <w:bottom w:val="nil"/>
              <w:right w:val="nil"/>
            </w:tcBorders>
            <w:noWrap/>
            <w:vAlign w:val="center"/>
            <w:hideMark/>
          </w:tcPr>
          <w:p w14:paraId="0ADE031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Deposito Pendientes por Identificar HSBC 534</w:t>
            </w:r>
          </w:p>
        </w:tc>
        <w:tc>
          <w:tcPr>
            <w:tcW w:w="2409" w:type="dxa"/>
            <w:tcBorders>
              <w:top w:val="nil"/>
              <w:left w:val="nil"/>
              <w:bottom w:val="nil"/>
              <w:right w:val="nil"/>
            </w:tcBorders>
            <w:noWrap/>
            <w:vAlign w:val="center"/>
            <w:hideMark/>
          </w:tcPr>
          <w:p w14:paraId="0228414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507,058.22</w:t>
            </w:r>
          </w:p>
        </w:tc>
        <w:tc>
          <w:tcPr>
            <w:tcW w:w="2410" w:type="dxa"/>
            <w:tcBorders>
              <w:top w:val="nil"/>
              <w:left w:val="nil"/>
              <w:bottom w:val="nil"/>
              <w:right w:val="nil"/>
            </w:tcBorders>
            <w:noWrap/>
            <w:vAlign w:val="center"/>
            <w:hideMark/>
          </w:tcPr>
          <w:p w14:paraId="5D5DDB3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533,831.22</w:t>
            </w:r>
          </w:p>
        </w:tc>
      </w:tr>
      <w:tr w:rsidR="001E1F93" w:rsidRPr="00AA4681" w14:paraId="0BE82470" w14:textId="77777777" w:rsidTr="002539E0">
        <w:trPr>
          <w:trHeight w:val="20"/>
        </w:trPr>
        <w:tc>
          <w:tcPr>
            <w:tcW w:w="5529" w:type="dxa"/>
            <w:tcBorders>
              <w:top w:val="nil"/>
              <w:left w:val="nil"/>
              <w:bottom w:val="nil"/>
              <w:right w:val="nil"/>
            </w:tcBorders>
            <w:noWrap/>
            <w:vAlign w:val="center"/>
            <w:hideMark/>
          </w:tcPr>
          <w:p w14:paraId="78593213"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Deposito Pendientes por Identificar HSBC 478</w:t>
            </w:r>
          </w:p>
        </w:tc>
        <w:tc>
          <w:tcPr>
            <w:tcW w:w="2409" w:type="dxa"/>
            <w:tcBorders>
              <w:top w:val="nil"/>
              <w:left w:val="nil"/>
              <w:bottom w:val="nil"/>
              <w:right w:val="nil"/>
            </w:tcBorders>
            <w:noWrap/>
            <w:vAlign w:val="center"/>
            <w:hideMark/>
          </w:tcPr>
          <w:p w14:paraId="10E2F253"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5,049.27</w:t>
            </w:r>
          </w:p>
        </w:tc>
        <w:tc>
          <w:tcPr>
            <w:tcW w:w="2410" w:type="dxa"/>
            <w:tcBorders>
              <w:top w:val="nil"/>
              <w:left w:val="nil"/>
              <w:bottom w:val="nil"/>
              <w:right w:val="nil"/>
            </w:tcBorders>
            <w:noWrap/>
            <w:vAlign w:val="center"/>
            <w:hideMark/>
          </w:tcPr>
          <w:p w14:paraId="6D77118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5,049.27</w:t>
            </w:r>
          </w:p>
        </w:tc>
      </w:tr>
      <w:tr w:rsidR="001E1F93" w:rsidRPr="00AA4681" w14:paraId="026206AD" w14:textId="77777777" w:rsidTr="002539E0">
        <w:trPr>
          <w:trHeight w:val="20"/>
        </w:trPr>
        <w:tc>
          <w:tcPr>
            <w:tcW w:w="5529" w:type="dxa"/>
            <w:tcBorders>
              <w:top w:val="nil"/>
              <w:left w:val="nil"/>
              <w:bottom w:val="nil"/>
              <w:right w:val="nil"/>
            </w:tcBorders>
            <w:noWrap/>
            <w:vAlign w:val="center"/>
            <w:hideMark/>
          </w:tcPr>
          <w:p w14:paraId="63CA9FBF"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494</w:t>
            </w:r>
          </w:p>
        </w:tc>
        <w:tc>
          <w:tcPr>
            <w:tcW w:w="2409" w:type="dxa"/>
            <w:tcBorders>
              <w:top w:val="nil"/>
              <w:left w:val="nil"/>
              <w:bottom w:val="nil"/>
              <w:right w:val="nil"/>
            </w:tcBorders>
            <w:noWrap/>
            <w:vAlign w:val="center"/>
            <w:hideMark/>
          </w:tcPr>
          <w:p w14:paraId="6F5F520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212,831.38</w:t>
            </w:r>
          </w:p>
        </w:tc>
        <w:tc>
          <w:tcPr>
            <w:tcW w:w="2410" w:type="dxa"/>
            <w:tcBorders>
              <w:top w:val="nil"/>
              <w:left w:val="nil"/>
              <w:bottom w:val="nil"/>
              <w:right w:val="nil"/>
            </w:tcBorders>
            <w:noWrap/>
            <w:vAlign w:val="center"/>
            <w:hideMark/>
          </w:tcPr>
          <w:p w14:paraId="36DAC91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212,831.38</w:t>
            </w:r>
          </w:p>
        </w:tc>
      </w:tr>
      <w:tr w:rsidR="001E1F93" w:rsidRPr="00AA4681" w14:paraId="61DA6A82" w14:textId="77777777" w:rsidTr="002539E0">
        <w:trPr>
          <w:trHeight w:val="20"/>
        </w:trPr>
        <w:tc>
          <w:tcPr>
            <w:tcW w:w="5529" w:type="dxa"/>
            <w:tcBorders>
              <w:top w:val="nil"/>
              <w:left w:val="nil"/>
              <w:bottom w:val="nil"/>
              <w:right w:val="nil"/>
            </w:tcBorders>
            <w:noWrap/>
            <w:vAlign w:val="center"/>
            <w:hideMark/>
          </w:tcPr>
          <w:p w14:paraId="05A6C39D"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8500</w:t>
            </w:r>
          </w:p>
        </w:tc>
        <w:tc>
          <w:tcPr>
            <w:tcW w:w="2409" w:type="dxa"/>
            <w:tcBorders>
              <w:top w:val="nil"/>
              <w:left w:val="nil"/>
              <w:bottom w:val="nil"/>
              <w:right w:val="nil"/>
            </w:tcBorders>
            <w:noWrap/>
            <w:vAlign w:val="center"/>
            <w:hideMark/>
          </w:tcPr>
          <w:p w14:paraId="69AB0A5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15,749.43</w:t>
            </w:r>
          </w:p>
        </w:tc>
        <w:tc>
          <w:tcPr>
            <w:tcW w:w="2410" w:type="dxa"/>
            <w:tcBorders>
              <w:top w:val="nil"/>
              <w:left w:val="nil"/>
              <w:bottom w:val="nil"/>
              <w:right w:val="nil"/>
            </w:tcBorders>
            <w:noWrap/>
            <w:vAlign w:val="center"/>
            <w:hideMark/>
          </w:tcPr>
          <w:p w14:paraId="61B7C3A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15,749.43</w:t>
            </w:r>
          </w:p>
        </w:tc>
      </w:tr>
      <w:tr w:rsidR="001E1F93" w:rsidRPr="00AA4681" w14:paraId="5822426F" w14:textId="77777777" w:rsidTr="002539E0">
        <w:trPr>
          <w:trHeight w:val="20"/>
        </w:trPr>
        <w:tc>
          <w:tcPr>
            <w:tcW w:w="5529" w:type="dxa"/>
            <w:tcBorders>
              <w:top w:val="nil"/>
              <w:left w:val="nil"/>
              <w:bottom w:val="nil"/>
              <w:right w:val="nil"/>
            </w:tcBorders>
            <w:noWrap/>
            <w:vAlign w:val="center"/>
            <w:hideMark/>
          </w:tcPr>
          <w:p w14:paraId="1334F2F1"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 por Identificar Santander 013</w:t>
            </w:r>
          </w:p>
        </w:tc>
        <w:tc>
          <w:tcPr>
            <w:tcW w:w="2409" w:type="dxa"/>
            <w:tcBorders>
              <w:top w:val="nil"/>
              <w:left w:val="nil"/>
              <w:bottom w:val="nil"/>
              <w:right w:val="nil"/>
            </w:tcBorders>
            <w:noWrap/>
            <w:vAlign w:val="center"/>
            <w:hideMark/>
          </w:tcPr>
          <w:p w14:paraId="7158C8B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94,584.89</w:t>
            </w:r>
          </w:p>
        </w:tc>
        <w:tc>
          <w:tcPr>
            <w:tcW w:w="2410" w:type="dxa"/>
            <w:tcBorders>
              <w:top w:val="nil"/>
              <w:left w:val="nil"/>
              <w:bottom w:val="nil"/>
              <w:right w:val="nil"/>
            </w:tcBorders>
            <w:noWrap/>
            <w:vAlign w:val="center"/>
            <w:hideMark/>
          </w:tcPr>
          <w:p w14:paraId="7619D58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94,584.89</w:t>
            </w:r>
          </w:p>
        </w:tc>
      </w:tr>
      <w:tr w:rsidR="001E1F93" w:rsidRPr="00AA4681" w14:paraId="19D87FC5" w14:textId="77777777" w:rsidTr="002539E0">
        <w:trPr>
          <w:trHeight w:val="20"/>
        </w:trPr>
        <w:tc>
          <w:tcPr>
            <w:tcW w:w="5529" w:type="dxa"/>
            <w:tcBorders>
              <w:top w:val="nil"/>
              <w:left w:val="nil"/>
              <w:bottom w:val="nil"/>
              <w:right w:val="nil"/>
            </w:tcBorders>
            <w:noWrap/>
            <w:vAlign w:val="center"/>
            <w:hideMark/>
          </w:tcPr>
          <w:p w14:paraId="355B8FC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Santander 030</w:t>
            </w:r>
          </w:p>
        </w:tc>
        <w:tc>
          <w:tcPr>
            <w:tcW w:w="2409" w:type="dxa"/>
            <w:tcBorders>
              <w:top w:val="nil"/>
              <w:left w:val="nil"/>
              <w:bottom w:val="nil"/>
              <w:right w:val="nil"/>
            </w:tcBorders>
            <w:noWrap/>
            <w:vAlign w:val="center"/>
            <w:hideMark/>
          </w:tcPr>
          <w:p w14:paraId="14A80EB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105,695.70</w:t>
            </w:r>
          </w:p>
        </w:tc>
        <w:tc>
          <w:tcPr>
            <w:tcW w:w="2410" w:type="dxa"/>
            <w:tcBorders>
              <w:top w:val="nil"/>
              <w:left w:val="nil"/>
              <w:bottom w:val="nil"/>
              <w:right w:val="nil"/>
            </w:tcBorders>
            <w:noWrap/>
            <w:vAlign w:val="center"/>
            <w:hideMark/>
          </w:tcPr>
          <w:p w14:paraId="0E48CC7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105,695.70</w:t>
            </w:r>
          </w:p>
        </w:tc>
      </w:tr>
      <w:tr w:rsidR="001E1F93" w:rsidRPr="00AA4681" w14:paraId="09D8D88E" w14:textId="77777777" w:rsidTr="002539E0">
        <w:trPr>
          <w:trHeight w:val="20"/>
        </w:trPr>
        <w:tc>
          <w:tcPr>
            <w:tcW w:w="5529" w:type="dxa"/>
            <w:tcBorders>
              <w:top w:val="nil"/>
              <w:left w:val="nil"/>
              <w:bottom w:val="nil"/>
              <w:right w:val="nil"/>
            </w:tcBorders>
            <w:noWrap/>
            <w:vAlign w:val="center"/>
            <w:hideMark/>
          </w:tcPr>
          <w:p w14:paraId="21AA653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Banamex 095</w:t>
            </w:r>
          </w:p>
        </w:tc>
        <w:tc>
          <w:tcPr>
            <w:tcW w:w="2409" w:type="dxa"/>
            <w:tcBorders>
              <w:top w:val="nil"/>
              <w:left w:val="nil"/>
              <w:bottom w:val="nil"/>
              <w:right w:val="nil"/>
            </w:tcBorders>
            <w:noWrap/>
            <w:vAlign w:val="center"/>
            <w:hideMark/>
          </w:tcPr>
          <w:p w14:paraId="20F893E4"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1,650.52</w:t>
            </w:r>
          </w:p>
        </w:tc>
        <w:tc>
          <w:tcPr>
            <w:tcW w:w="2410" w:type="dxa"/>
            <w:tcBorders>
              <w:top w:val="nil"/>
              <w:left w:val="nil"/>
              <w:bottom w:val="nil"/>
              <w:right w:val="nil"/>
            </w:tcBorders>
            <w:noWrap/>
            <w:vAlign w:val="center"/>
            <w:hideMark/>
          </w:tcPr>
          <w:p w14:paraId="7B4E672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1,650.52</w:t>
            </w:r>
          </w:p>
        </w:tc>
      </w:tr>
      <w:tr w:rsidR="001E1F93" w:rsidRPr="00AA4681" w14:paraId="43E22868" w14:textId="77777777" w:rsidTr="002539E0">
        <w:trPr>
          <w:trHeight w:val="20"/>
        </w:trPr>
        <w:tc>
          <w:tcPr>
            <w:tcW w:w="5529" w:type="dxa"/>
            <w:tcBorders>
              <w:top w:val="nil"/>
              <w:left w:val="nil"/>
              <w:bottom w:val="nil"/>
              <w:right w:val="nil"/>
            </w:tcBorders>
            <w:noWrap/>
            <w:vAlign w:val="center"/>
            <w:hideMark/>
          </w:tcPr>
          <w:p w14:paraId="5EF883D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Azteca 9423</w:t>
            </w:r>
          </w:p>
        </w:tc>
        <w:tc>
          <w:tcPr>
            <w:tcW w:w="2409" w:type="dxa"/>
            <w:tcBorders>
              <w:top w:val="nil"/>
              <w:left w:val="nil"/>
              <w:bottom w:val="nil"/>
              <w:right w:val="nil"/>
            </w:tcBorders>
            <w:noWrap/>
            <w:vAlign w:val="center"/>
            <w:hideMark/>
          </w:tcPr>
          <w:p w14:paraId="7EE6E183"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62,591.00</w:t>
            </w:r>
          </w:p>
        </w:tc>
        <w:tc>
          <w:tcPr>
            <w:tcW w:w="2410" w:type="dxa"/>
            <w:tcBorders>
              <w:top w:val="nil"/>
              <w:left w:val="nil"/>
              <w:bottom w:val="nil"/>
              <w:right w:val="nil"/>
            </w:tcBorders>
            <w:noWrap/>
            <w:vAlign w:val="center"/>
            <w:hideMark/>
          </w:tcPr>
          <w:p w14:paraId="7A665BF1"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63,821.00</w:t>
            </w:r>
          </w:p>
        </w:tc>
      </w:tr>
      <w:tr w:rsidR="001E1F93" w:rsidRPr="00AA4681" w14:paraId="1F780411" w14:textId="77777777" w:rsidTr="002539E0">
        <w:trPr>
          <w:trHeight w:val="20"/>
        </w:trPr>
        <w:tc>
          <w:tcPr>
            <w:tcW w:w="5529" w:type="dxa"/>
            <w:tcBorders>
              <w:top w:val="nil"/>
              <w:left w:val="nil"/>
              <w:bottom w:val="nil"/>
              <w:right w:val="nil"/>
            </w:tcBorders>
            <w:noWrap/>
            <w:vAlign w:val="center"/>
            <w:hideMark/>
          </w:tcPr>
          <w:p w14:paraId="5635015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Azteca 9590</w:t>
            </w:r>
          </w:p>
        </w:tc>
        <w:tc>
          <w:tcPr>
            <w:tcW w:w="2409" w:type="dxa"/>
            <w:tcBorders>
              <w:top w:val="nil"/>
              <w:left w:val="nil"/>
              <w:bottom w:val="nil"/>
              <w:right w:val="nil"/>
            </w:tcBorders>
            <w:noWrap/>
            <w:vAlign w:val="center"/>
            <w:hideMark/>
          </w:tcPr>
          <w:p w14:paraId="4A820F9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17,006.24</w:t>
            </w:r>
          </w:p>
        </w:tc>
        <w:tc>
          <w:tcPr>
            <w:tcW w:w="2410" w:type="dxa"/>
            <w:tcBorders>
              <w:top w:val="nil"/>
              <w:left w:val="nil"/>
              <w:bottom w:val="nil"/>
              <w:right w:val="nil"/>
            </w:tcBorders>
            <w:noWrap/>
            <w:vAlign w:val="center"/>
            <w:hideMark/>
          </w:tcPr>
          <w:p w14:paraId="7A9E217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17,006.24</w:t>
            </w:r>
          </w:p>
        </w:tc>
      </w:tr>
      <w:tr w:rsidR="001E1F93" w:rsidRPr="00AA4681" w14:paraId="2FC0FEDD" w14:textId="77777777" w:rsidTr="002539E0">
        <w:trPr>
          <w:trHeight w:val="20"/>
        </w:trPr>
        <w:tc>
          <w:tcPr>
            <w:tcW w:w="5529" w:type="dxa"/>
            <w:tcBorders>
              <w:top w:val="nil"/>
              <w:left w:val="nil"/>
              <w:bottom w:val="nil"/>
              <w:right w:val="nil"/>
            </w:tcBorders>
            <w:noWrap/>
            <w:vAlign w:val="center"/>
            <w:hideMark/>
          </w:tcPr>
          <w:p w14:paraId="5A40CEA0"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620</w:t>
            </w:r>
          </w:p>
        </w:tc>
        <w:tc>
          <w:tcPr>
            <w:tcW w:w="2409" w:type="dxa"/>
            <w:tcBorders>
              <w:top w:val="nil"/>
              <w:left w:val="nil"/>
              <w:bottom w:val="nil"/>
              <w:right w:val="nil"/>
            </w:tcBorders>
            <w:noWrap/>
            <w:vAlign w:val="center"/>
            <w:hideMark/>
          </w:tcPr>
          <w:p w14:paraId="0343B0C9"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103,933.89</w:t>
            </w:r>
          </w:p>
        </w:tc>
        <w:tc>
          <w:tcPr>
            <w:tcW w:w="2410" w:type="dxa"/>
            <w:tcBorders>
              <w:top w:val="nil"/>
              <w:left w:val="nil"/>
              <w:bottom w:val="nil"/>
              <w:right w:val="nil"/>
            </w:tcBorders>
            <w:noWrap/>
            <w:vAlign w:val="center"/>
            <w:hideMark/>
          </w:tcPr>
          <w:p w14:paraId="56E1CEA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103,933.89</w:t>
            </w:r>
          </w:p>
        </w:tc>
      </w:tr>
      <w:tr w:rsidR="001E1F93" w:rsidRPr="00AA4681" w14:paraId="4DBECDAC" w14:textId="77777777" w:rsidTr="002539E0">
        <w:trPr>
          <w:trHeight w:val="20"/>
        </w:trPr>
        <w:tc>
          <w:tcPr>
            <w:tcW w:w="5529" w:type="dxa"/>
            <w:tcBorders>
              <w:top w:val="nil"/>
              <w:left w:val="nil"/>
              <w:bottom w:val="nil"/>
              <w:right w:val="nil"/>
            </w:tcBorders>
            <w:noWrap/>
            <w:vAlign w:val="center"/>
            <w:hideMark/>
          </w:tcPr>
          <w:p w14:paraId="19FE1EE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638</w:t>
            </w:r>
          </w:p>
        </w:tc>
        <w:tc>
          <w:tcPr>
            <w:tcW w:w="2409" w:type="dxa"/>
            <w:tcBorders>
              <w:top w:val="nil"/>
              <w:left w:val="nil"/>
              <w:bottom w:val="nil"/>
              <w:right w:val="nil"/>
            </w:tcBorders>
            <w:noWrap/>
            <w:vAlign w:val="center"/>
            <w:hideMark/>
          </w:tcPr>
          <w:p w14:paraId="44F3793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145,853.05</w:t>
            </w:r>
          </w:p>
        </w:tc>
        <w:tc>
          <w:tcPr>
            <w:tcW w:w="2410" w:type="dxa"/>
            <w:tcBorders>
              <w:top w:val="nil"/>
              <w:left w:val="nil"/>
              <w:bottom w:val="nil"/>
              <w:right w:val="nil"/>
            </w:tcBorders>
            <w:noWrap/>
            <w:vAlign w:val="center"/>
            <w:hideMark/>
          </w:tcPr>
          <w:p w14:paraId="4B7E7798"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145,853.05</w:t>
            </w:r>
          </w:p>
        </w:tc>
      </w:tr>
      <w:tr w:rsidR="001E1F93" w:rsidRPr="00AA4681" w14:paraId="5C6E7918" w14:textId="77777777" w:rsidTr="002539E0">
        <w:trPr>
          <w:trHeight w:val="20"/>
        </w:trPr>
        <w:tc>
          <w:tcPr>
            <w:tcW w:w="5529" w:type="dxa"/>
            <w:tcBorders>
              <w:top w:val="nil"/>
              <w:left w:val="nil"/>
              <w:bottom w:val="nil"/>
              <w:right w:val="nil"/>
            </w:tcBorders>
            <w:noWrap/>
            <w:vAlign w:val="center"/>
            <w:hideMark/>
          </w:tcPr>
          <w:p w14:paraId="2BE515F4"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Scotiabank 45896</w:t>
            </w:r>
          </w:p>
        </w:tc>
        <w:tc>
          <w:tcPr>
            <w:tcW w:w="2409" w:type="dxa"/>
            <w:tcBorders>
              <w:top w:val="nil"/>
              <w:left w:val="nil"/>
              <w:bottom w:val="nil"/>
              <w:right w:val="nil"/>
            </w:tcBorders>
            <w:noWrap/>
            <w:vAlign w:val="center"/>
            <w:hideMark/>
          </w:tcPr>
          <w:p w14:paraId="0E87FCA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372,764.00</w:t>
            </w:r>
          </w:p>
        </w:tc>
        <w:tc>
          <w:tcPr>
            <w:tcW w:w="2410" w:type="dxa"/>
            <w:tcBorders>
              <w:top w:val="nil"/>
              <w:left w:val="nil"/>
              <w:bottom w:val="nil"/>
              <w:right w:val="nil"/>
            </w:tcBorders>
            <w:noWrap/>
            <w:vAlign w:val="center"/>
            <w:hideMark/>
          </w:tcPr>
          <w:p w14:paraId="11F418F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442,769.00</w:t>
            </w:r>
          </w:p>
        </w:tc>
      </w:tr>
      <w:tr w:rsidR="001E1F93" w:rsidRPr="00AA4681" w14:paraId="694A78AC" w14:textId="77777777" w:rsidTr="002539E0">
        <w:trPr>
          <w:trHeight w:val="20"/>
        </w:trPr>
        <w:tc>
          <w:tcPr>
            <w:tcW w:w="5529" w:type="dxa"/>
            <w:tcBorders>
              <w:top w:val="nil"/>
              <w:left w:val="nil"/>
              <w:bottom w:val="single" w:sz="8" w:space="0" w:color="auto"/>
              <w:right w:val="nil"/>
            </w:tcBorders>
            <w:noWrap/>
            <w:vAlign w:val="center"/>
            <w:hideMark/>
          </w:tcPr>
          <w:p w14:paraId="152884D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Pendientes por Identificar HSBC 707</w:t>
            </w:r>
          </w:p>
        </w:tc>
        <w:tc>
          <w:tcPr>
            <w:tcW w:w="2409" w:type="dxa"/>
            <w:tcBorders>
              <w:top w:val="nil"/>
              <w:left w:val="nil"/>
              <w:bottom w:val="single" w:sz="8" w:space="0" w:color="auto"/>
              <w:right w:val="nil"/>
            </w:tcBorders>
            <w:noWrap/>
            <w:vAlign w:val="center"/>
            <w:hideMark/>
          </w:tcPr>
          <w:p w14:paraId="4E7D980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422,624.51</w:t>
            </w:r>
          </w:p>
        </w:tc>
        <w:tc>
          <w:tcPr>
            <w:tcW w:w="2410" w:type="dxa"/>
            <w:tcBorders>
              <w:top w:val="nil"/>
              <w:left w:val="nil"/>
              <w:bottom w:val="single" w:sz="8" w:space="0" w:color="auto"/>
              <w:right w:val="nil"/>
            </w:tcBorders>
            <w:noWrap/>
            <w:vAlign w:val="center"/>
            <w:hideMark/>
          </w:tcPr>
          <w:p w14:paraId="433F2A67"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422,624.51</w:t>
            </w:r>
          </w:p>
        </w:tc>
      </w:tr>
      <w:tr w:rsidR="001E1F93" w:rsidRPr="00AA4681" w14:paraId="61A6EA11" w14:textId="77777777" w:rsidTr="002539E0">
        <w:trPr>
          <w:trHeight w:val="20"/>
        </w:trPr>
        <w:tc>
          <w:tcPr>
            <w:tcW w:w="5529" w:type="dxa"/>
            <w:tcBorders>
              <w:top w:val="nil"/>
              <w:left w:val="nil"/>
              <w:bottom w:val="single" w:sz="8" w:space="0" w:color="auto"/>
              <w:right w:val="nil"/>
            </w:tcBorders>
            <w:shd w:val="clear" w:color="000000" w:fill="D9D9D9"/>
            <w:noWrap/>
            <w:vAlign w:val="center"/>
            <w:hideMark/>
          </w:tcPr>
          <w:p w14:paraId="690454B8"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Depósitos Pendientes por Identificar</w:t>
            </w:r>
          </w:p>
        </w:tc>
        <w:tc>
          <w:tcPr>
            <w:tcW w:w="2409" w:type="dxa"/>
            <w:tcBorders>
              <w:top w:val="nil"/>
              <w:left w:val="nil"/>
              <w:bottom w:val="single" w:sz="8" w:space="0" w:color="auto"/>
              <w:right w:val="nil"/>
            </w:tcBorders>
            <w:shd w:val="clear" w:color="000000" w:fill="D9D9D9"/>
            <w:noWrap/>
            <w:vAlign w:val="center"/>
            <w:hideMark/>
          </w:tcPr>
          <w:p w14:paraId="663308CF"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25,587,493.79</w:t>
            </w:r>
          </w:p>
        </w:tc>
        <w:tc>
          <w:tcPr>
            <w:tcW w:w="2410" w:type="dxa"/>
            <w:tcBorders>
              <w:top w:val="nil"/>
              <w:left w:val="nil"/>
              <w:bottom w:val="single" w:sz="8" w:space="0" w:color="auto"/>
              <w:right w:val="nil"/>
            </w:tcBorders>
            <w:shd w:val="clear" w:color="000000" w:fill="D9D9D9"/>
            <w:noWrap/>
            <w:vAlign w:val="center"/>
            <w:hideMark/>
          </w:tcPr>
          <w:p w14:paraId="4EE5D19A"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25,707,370.79</w:t>
            </w:r>
          </w:p>
        </w:tc>
      </w:tr>
    </w:tbl>
    <w:p w14:paraId="0E8BC9DB" w14:textId="40E6BAFE" w:rsidR="00FB2992" w:rsidRPr="00AA4681" w:rsidRDefault="00FB2992" w:rsidP="00E0659B">
      <w:pPr>
        <w:spacing w:after="0"/>
        <w:jc w:val="both"/>
        <w:rPr>
          <w:rFonts w:ascii="Arial" w:hAnsi="Arial" w:cs="Arial"/>
          <w:sz w:val="20"/>
          <w:szCs w:val="20"/>
        </w:rPr>
      </w:pPr>
      <w:r w:rsidRPr="00AA4681">
        <w:rPr>
          <w:rFonts w:ascii="Arial" w:hAnsi="Arial" w:cs="Arial"/>
          <w:sz w:val="20"/>
          <w:szCs w:val="20"/>
        </w:rPr>
        <w:tab/>
      </w:r>
    </w:p>
    <w:p w14:paraId="5F26A4E1" w14:textId="7AFF3F0E" w:rsidR="00BA3347" w:rsidRPr="00AA4681" w:rsidRDefault="00BA3347" w:rsidP="002539E0">
      <w:pPr>
        <w:pStyle w:val="Ttulo2"/>
        <w:numPr>
          <w:ilvl w:val="0"/>
          <w:numId w:val="40"/>
        </w:numPr>
        <w:ind w:left="0"/>
        <w:rPr>
          <w:rFonts w:ascii="Arial" w:hAnsi="Arial" w:cs="Arial"/>
          <w:sz w:val="20"/>
          <w:szCs w:val="20"/>
        </w:rPr>
      </w:pPr>
      <w:r w:rsidRPr="00AA4681">
        <w:rPr>
          <w:rFonts w:ascii="Arial" w:hAnsi="Arial" w:cs="Arial"/>
          <w:b/>
          <w:bCs/>
          <w:color w:val="auto"/>
          <w:sz w:val="20"/>
          <w:szCs w:val="20"/>
        </w:rPr>
        <w:t>Deuda pública a largo plazo</w:t>
      </w:r>
      <w:r w:rsidRPr="00AA4681">
        <w:rPr>
          <w:rFonts w:ascii="Arial" w:hAnsi="Arial" w:cs="Arial"/>
          <w:color w:val="auto"/>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890304A"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87231B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En esta cuenta se presentan las obligaciones a cargo del Municipio con instituciones financieras de México con vencimiento mayor a un año, consideradas no circulantes. Su integración al 30 de septiembre del 2025 es la siguiente:</w:t>
      </w:r>
      <w:r w:rsidRPr="00AA4681">
        <w:rPr>
          <w:rFonts w:ascii="Arial" w:hAnsi="Arial" w:cs="Arial"/>
          <w:sz w:val="20"/>
          <w:szCs w:val="20"/>
        </w:rPr>
        <w:tab/>
      </w:r>
      <w:r w:rsidRPr="00AA4681">
        <w:rPr>
          <w:rFonts w:ascii="Arial" w:hAnsi="Arial" w:cs="Arial"/>
          <w:sz w:val="20"/>
          <w:szCs w:val="20"/>
        </w:rPr>
        <w:tab/>
      </w:r>
    </w:p>
    <w:p w14:paraId="5FEA6896" w14:textId="77777777" w:rsidR="001E1F93" w:rsidRPr="00AA4681" w:rsidRDefault="001E1F93" w:rsidP="001E1F93">
      <w:pPr>
        <w:spacing w:after="0"/>
        <w:jc w:val="both"/>
        <w:rPr>
          <w:rFonts w:ascii="Arial" w:hAnsi="Arial" w:cs="Arial"/>
          <w:sz w:val="20"/>
          <w:szCs w:val="20"/>
        </w:rPr>
      </w:pPr>
    </w:p>
    <w:tbl>
      <w:tblPr>
        <w:tblW w:w="9781" w:type="dxa"/>
        <w:tblLayout w:type="fixed"/>
        <w:tblCellMar>
          <w:left w:w="70" w:type="dxa"/>
          <w:right w:w="70" w:type="dxa"/>
        </w:tblCellMar>
        <w:tblLook w:val="04A0" w:firstRow="1" w:lastRow="0" w:firstColumn="1" w:lastColumn="0" w:noHBand="0" w:noVBand="1"/>
      </w:tblPr>
      <w:tblGrid>
        <w:gridCol w:w="5007"/>
        <w:gridCol w:w="96"/>
        <w:gridCol w:w="50"/>
        <w:gridCol w:w="14"/>
        <w:gridCol w:w="146"/>
        <w:gridCol w:w="14"/>
        <w:gridCol w:w="2186"/>
        <w:gridCol w:w="2268"/>
      </w:tblGrid>
      <w:tr w:rsidR="001E1F93" w:rsidRPr="00AA4681" w14:paraId="5671748F" w14:textId="77777777" w:rsidTr="006F285F">
        <w:trPr>
          <w:trHeight w:val="20"/>
          <w:tblHeader/>
        </w:trPr>
        <w:tc>
          <w:tcPr>
            <w:tcW w:w="5103" w:type="dxa"/>
            <w:gridSpan w:val="2"/>
            <w:tcBorders>
              <w:top w:val="single" w:sz="8" w:space="0" w:color="auto"/>
              <w:left w:val="nil"/>
              <w:bottom w:val="single" w:sz="8" w:space="0" w:color="auto"/>
              <w:right w:val="nil"/>
            </w:tcBorders>
            <w:shd w:val="clear" w:color="000000" w:fill="D9D9D9"/>
            <w:noWrap/>
            <w:vAlign w:val="center"/>
            <w:hideMark/>
          </w:tcPr>
          <w:p w14:paraId="3EBB2F4A"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410" w:type="dxa"/>
            <w:gridSpan w:val="5"/>
            <w:tcBorders>
              <w:top w:val="single" w:sz="8" w:space="0" w:color="auto"/>
              <w:left w:val="nil"/>
              <w:bottom w:val="single" w:sz="8" w:space="0" w:color="auto"/>
              <w:right w:val="nil"/>
            </w:tcBorders>
            <w:shd w:val="clear" w:color="000000" w:fill="D9D9D9"/>
            <w:vAlign w:val="center"/>
            <w:hideMark/>
          </w:tcPr>
          <w:p w14:paraId="2E11F9D5"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02AA32F4"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2FCFFCD1" w14:textId="77777777" w:rsidTr="006F285F">
        <w:trPr>
          <w:trHeight w:val="20"/>
        </w:trPr>
        <w:tc>
          <w:tcPr>
            <w:tcW w:w="5007" w:type="dxa"/>
            <w:tcBorders>
              <w:top w:val="nil"/>
              <w:left w:val="nil"/>
              <w:bottom w:val="nil"/>
              <w:right w:val="nil"/>
            </w:tcBorders>
            <w:noWrap/>
            <w:vAlign w:val="center"/>
            <w:hideMark/>
          </w:tcPr>
          <w:p w14:paraId="59917B73"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Banco BBVA Bancomer crédito 9884444367</w:t>
            </w:r>
          </w:p>
        </w:tc>
        <w:tc>
          <w:tcPr>
            <w:tcW w:w="160" w:type="dxa"/>
            <w:gridSpan w:val="3"/>
            <w:tcBorders>
              <w:top w:val="nil"/>
              <w:left w:val="nil"/>
              <w:bottom w:val="nil"/>
              <w:right w:val="nil"/>
            </w:tcBorders>
            <w:noWrap/>
            <w:vAlign w:val="center"/>
            <w:hideMark/>
          </w:tcPr>
          <w:p w14:paraId="3D39D207"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p>
        </w:tc>
        <w:tc>
          <w:tcPr>
            <w:tcW w:w="160" w:type="dxa"/>
            <w:gridSpan w:val="2"/>
            <w:tcBorders>
              <w:top w:val="nil"/>
              <w:left w:val="nil"/>
              <w:bottom w:val="nil"/>
              <w:right w:val="nil"/>
            </w:tcBorders>
            <w:noWrap/>
            <w:vAlign w:val="center"/>
            <w:hideMark/>
          </w:tcPr>
          <w:p w14:paraId="6E3B3BEB" w14:textId="77777777" w:rsidR="001E1F93" w:rsidRPr="00AA4681" w:rsidRDefault="001E1F93" w:rsidP="00BC30F8">
            <w:pPr>
              <w:spacing w:after="0" w:line="240" w:lineRule="auto"/>
              <w:rPr>
                <w:rFonts w:ascii="Times New Roman" w:eastAsia="Times New Roman" w:hAnsi="Times New Roman" w:cs="Times New Roman"/>
                <w:kern w:val="0"/>
                <w:sz w:val="20"/>
                <w:szCs w:val="20"/>
                <w:lang w:eastAsia="es-MX"/>
                <w14:ligatures w14:val="none"/>
              </w:rPr>
            </w:pPr>
          </w:p>
        </w:tc>
        <w:tc>
          <w:tcPr>
            <w:tcW w:w="2186" w:type="dxa"/>
            <w:tcBorders>
              <w:top w:val="nil"/>
              <w:left w:val="nil"/>
              <w:bottom w:val="nil"/>
              <w:right w:val="nil"/>
            </w:tcBorders>
            <w:noWrap/>
            <w:vAlign w:val="center"/>
            <w:hideMark/>
          </w:tcPr>
          <w:p w14:paraId="71769D5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417,961,555.40 </w:t>
            </w:r>
          </w:p>
        </w:tc>
        <w:tc>
          <w:tcPr>
            <w:tcW w:w="2268" w:type="dxa"/>
            <w:tcBorders>
              <w:top w:val="nil"/>
              <w:left w:val="nil"/>
              <w:bottom w:val="nil"/>
              <w:right w:val="nil"/>
            </w:tcBorders>
            <w:noWrap/>
            <w:vAlign w:val="center"/>
            <w:hideMark/>
          </w:tcPr>
          <w:p w14:paraId="6E7F96FB"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437,735,969.27 </w:t>
            </w:r>
          </w:p>
        </w:tc>
      </w:tr>
      <w:tr w:rsidR="001E1F93" w:rsidRPr="00AA4681" w14:paraId="59123932" w14:textId="77777777" w:rsidTr="006F285F">
        <w:trPr>
          <w:trHeight w:val="20"/>
        </w:trPr>
        <w:tc>
          <w:tcPr>
            <w:tcW w:w="5153" w:type="dxa"/>
            <w:gridSpan w:val="3"/>
            <w:tcBorders>
              <w:top w:val="nil"/>
              <w:left w:val="nil"/>
              <w:bottom w:val="single" w:sz="8" w:space="0" w:color="auto"/>
              <w:right w:val="nil"/>
            </w:tcBorders>
            <w:noWrap/>
            <w:vAlign w:val="center"/>
            <w:hideMark/>
          </w:tcPr>
          <w:p w14:paraId="5922AB7A"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Banco Azteca crédito 960500528</w:t>
            </w:r>
          </w:p>
        </w:tc>
        <w:tc>
          <w:tcPr>
            <w:tcW w:w="160" w:type="dxa"/>
            <w:gridSpan w:val="2"/>
            <w:tcBorders>
              <w:top w:val="nil"/>
              <w:left w:val="nil"/>
              <w:bottom w:val="single" w:sz="8" w:space="0" w:color="auto"/>
              <w:right w:val="nil"/>
            </w:tcBorders>
            <w:noWrap/>
            <w:vAlign w:val="center"/>
            <w:hideMark/>
          </w:tcPr>
          <w:p w14:paraId="22194116"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200" w:type="dxa"/>
            <w:gridSpan w:val="2"/>
            <w:tcBorders>
              <w:top w:val="nil"/>
              <w:left w:val="nil"/>
              <w:bottom w:val="single" w:sz="8" w:space="0" w:color="auto"/>
              <w:right w:val="nil"/>
            </w:tcBorders>
            <w:noWrap/>
            <w:vAlign w:val="center"/>
            <w:hideMark/>
          </w:tcPr>
          <w:p w14:paraId="3DE2B3B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378,588,344.37 </w:t>
            </w:r>
          </w:p>
        </w:tc>
        <w:tc>
          <w:tcPr>
            <w:tcW w:w="2268" w:type="dxa"/>
            <w:tcBorders>
              <w:top w:val="nil"/>
              <w:left w:val="nil"/>
              <w:bottom w:val="single" w:sz="8" w:space="0" w:color="auto"/>
              <w:right w:val="nil"/>
            </w:tcBorders>
            <w:noWrap/>
            <w:vAlign w:val="center"/>
            <w:hideMark/>
          </w:tcPr>
          <w:p w14:paraId="3D14912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397,630,949.00 </w:t>
            </w:r>
          </w:p>
        </w:tc>
      </w:tr>
      <w:tr w:rsidR="001E1F93" w:rsidRPr="00AA4681" w14:paraId="4B8E7FD8" w14:textId="77777777" w:rsidTr="006F285F">
        <w:trPr>
          <w:trHeight w:val="20"/>
        </w:trPr>
        <w:tc>
          <w:tcPr>
            <w:tcW w:w="5103" w:type="dxa"/>
            <w:gridSpan w:val="2"/>
            <w:tcBorders>
              <w:top w:val="single" w:sz="8" w:space="0" w:color="auto"/>
              <w:left w:val="nil"/>
              <w:bottom w:val="single" w:sz="4" w:space="0" w:color="auto"/>
              <w:right w:val="nil"/>
            </w:tcBorders>
            <w:shd w:val="clear" w:color="000000" w:fill="D9D9D9"/>
            <w:noWrap/>
            <w:vAlign w:val="center"/>
            <w:hideMark/>
          </w:tcPr>
          <w:p w14:paraId="2B2928CE"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proofErr w:type="gramStart"/>
            <w:r w:rsidRPr="00AA4681">
              <w:rPr>
                <w:rFonts w:ascii="Arial" w:eastAsia="Times New Roman" w:hAnsi="Arial" w:cs="Arial"/>
                <w:b/>
                <w:bCs/>
                <w:color w:val="000000"/>
                <w:kern w:val="0"/>
                <w:sz w:val="20"/>
                <w:szCs w:val="20"/>
                <w:lang w:eastAsia="es-MX"/>
                <w14:ligatures w14:val="none"/>
              </w:rPr>
              <w:t>Total</w:t>
            </w:r>
            <w:proofErr w:type="gramEnd"/>
            <w:r w:rsidRPr="00AA4681">
              <w:rPr>
                <w:rFonts w:ascii="Arial" w:eastAsia="Times New Roman" w:hAnsi="Arial" w:cs="Arial"/>
                <w:b/>
                <w:bCs/>
                <w:color w:val="000000"/>
                <w:kern w:val="0"/>
                <w:sz w:val="20"/>
                <w:szCs w:val="20"/>
                <w:lang w:eastAsia="es-MX"/>
                <w14:ligatures w14:val="none"/>
              </w:rPr>
              <w:t xml:space="preserve"> de la Deuda Pública a Largo Plazo </w:t>
            </w:r>
          </w:p>
        </w:tc>
        <w:tc>
          <w:tcPr>
            <w:tcW w:w="2410" w:type="dxa"/>
            <w:gridSpan w:val="5"/>
            <w:tcBorders>
              <w:top w:val="nil"/>
              <w:left w:val="nil"/>
              <w:bottom w:val="single" w:sz="4" w:space="0" w:color="auto"/>
              <w:right w:val="nil"/>
            </w:tcBorders>
            <w:shd w:val="clear" w:color="000000" w:fill="D9D9D9"/>
            <w:noWrap/>
            <w:vAlign w:val="center"/>
            <w:hideMark/>
          </w:tcPr>
          <w:p w14:paraId="650F210E"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796,549,899.77 </w:t>
            </w:r>
          </w:p>
        </w:tc>
        <w:tc>
          <w:tcPr>
            <w:tcW w:w="2268" w:type="dxa"/>
            <w:tcBorders>
              <w:top w:val="nil"/>
              <w:left w:val="nil"/>
              <w:bottom w:val="single" w:sz="4" w:space="0" w:color="auto"/>
              <w:right w:val="nil"/>
            </w:tcBorders>
            <w:shd w:val="clear" w:color="000000" w:fill="D9D9D9"/>
            <w:noWrap/>
            <w:vAlign w:val="center"/>
            <w:hideMark/>
          </w:tcPr>
          <w:p w14:paraId="1073F519"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835,366,918.27 </w:t>
            </w:r>
          </w:p>
        </w:tc>
      </w:tr>
    </w:tbl>
    <w:p w14:paraId="6FFC8980" w14:textId="77777777" w:rsidR="002A0ECD" w:rsidRPr="00AA4681" w:rsidRDefault="002A0ECD" w:rsidP="00E0659B">
      <w:pPr>
        <w:spacing w:after="0"/>
        <w:jc w:val="both"/>
        <w:rPr>
          <w:rFonts w:ascii="Arial" w:hAnsi="Arial" w:cs="Arial"/>
          <w:sz w:val="20"/>
          <w:szCs w:val="20"/>
        </w:rPr>
      </w:pPr>
    </w:p>
    <w:p w14:paraId="0F2E2FBF" w14:textId="77777777" w:rsidR="001E1F93" w:rsidRPr="00AA4681" w:rsidRDefault="002A0ECD" w:rsidP="001E1F93">
      <w:pPr>
        <w:pStyle w:val="Ttulo3"/>
        <w:ind w:left="142" w:hanging="426"/>
        <w:jc w:val="both"/>
        <w:rPr>
          <w:rFonts w:ascii="Arial" w:hAnsi="Arial" w:cs="Arial"/>
          <w:sz w:val="20"/>
          <w:szCs w:val="20"/>
        </w:rPr>
      </w:pPr>
      <w:r w:rsidRPr="00AA4681">
        <w:rPr>
          <w:rFonts w:ascii="Arial" w:hAnsi="Arial" w:cs="Arial"/>
          <w:color w:val="auto"/>
          <w:sz w:val="20"/>
          <w:szCs w:val="20"/>
        </w:rPr>
        <w:t>18.1</w:t>
      </w:r>
      <w:r w:rsidRPr="00AA4681">
        <w:rPr>
          <w:rFonts w:ascii="Arial" w:hAnsi="Arial" w:cs="Arial"/>
          <w:color w:val="auto"/>
          <w:sz w:val="20"/>
          <w:szCs w:val="20"/>
        </w:rPr>
        <w:tab/>
      </w:r>
      <w:bookmarkStart w:id="13" w:name="_Hlk186464476"/>
      <w:bookmarkStart w:id="14" w:name="_Hlk175668347"/>
      <w:bookmarkStart w:id="15" w:name="_Hlk202786924"/>
      <w:bookmarkStart w:id="16" w:name="_Hlk202786916"/>
      <w:r w:rsidR="00076102" w:rsidRPr="00AA4681">
        <w:rPr>
          <w:rFonts w:ascii="Arial" w:hAnsi="Arial" w:cs="Arial"/>
          <w:color w:val="auto"/>
          <w:sz w:val="20"/>
          <w:szCs w:val="20"/>
        </w:rPr>
        <w:tab/>
      </w:r>
      <w:bookmarkEnd w:id="13"/>
      <w:r w:rsidR="001E1F93" w:rsidRPr="00AA4681">
        <w:rPr>
          <w:rFonts w:ascii="Arial" w:hAnsi="Arial" w:cs="Arial"/>
          <w:color w:val="auto"/>
          <w:sz w:val="20"/>
          <w:szCs w:val="20"/>
        </w:rPr>
        <w:t>Principales antecedentes y condiciones contractuales del crédito simple celebrado con Banco BBVA Bancomer, S. A. crédito 9884444367.</w:t>
      </w:r>
      <w:r w:rsidR="001E1F93" w:rsidRPr="00AA4681">
        <w:rPr>
          <w:rFonts w:ascii="Arial" w:hAnsi="Arial" w:cs="Arial"/>
          <w:color w:val="auto"/>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r w:rsidR="001E1F93" w:rsidRPr="00AA4681">
        <w:rPr>
          <w:rFonts w:ascii="Arial" w:hAnsi="Arial" w:cs="Arial"/>
          <w:sz w:val="20"/>
          <w:szCs w:val="20"/>
        </w:rPr>
        <w:tab/>
      </w:r>
    </w:p>
    <w:p w14:paraId="79EA6FD3" w14:textId="77777777" w:rsidR="001E1F93" w:rsidRPr="00AA4681" w:rsidRDefault="001E1F93" w:rsidP="001E1F93">
      <w:pPr>
        <w:spacing w:after="0"/>
        <w:jc w:val="both"/>
        <w:rPr>
          <w:rFonts w:ascii="Arial" w:hAnsi="Arial" w:cs="Arial"/>
          <w:sz w:val="20"/>
          <w:szCs w:val="20"/>
        </w:rPr>
      </w:pPr>
    </w:p>
    <w:p w14:paraId="31D0EFC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78AB3E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Fecha de contratación: El 15 de octubre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F256BC1"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Tipo de Financiamiento: Contrato de Apertura de Crédito Simple.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9A3B117"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Acreditado: El Municipio de Benito Juárez, Estado de Quintana Roo.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7CDA15C"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Acreedor: BBVA BANCOMER, S.A., Institución de Banca Múltiple, Grupo Financiero BBVA BANCOMER.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6B436B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Monto: Hasta por la cantidad de $500,000,000.00 (son: Quinientos Millones de pesos, 00/100 Moneda Nacional).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AA4D537"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Destino: </w:t>
      </w:r>
    </w:p>
    <w:p w14:paraId="30946FA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a) Refinanciamiento parcial del Contrato de Crédito Simple “B” TRAMO I (9353) celebrado con BANOBRAS en fecha 16 de diciembre de 2010 entre el Municipio de Benito Juárez, Quintana Roo y el Banco Nacional de Obras y Servicios Públicos, S.N.C. y;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98D31B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b) Para el pago de gastos y costos asociados al financiamiento, sin rebasar el 2.5% del monto contratado y en su caso para la constitución del Fondo de Reserva.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8B9FD18"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lastRenderedPageBreak/>
        <w:t>Fecha de vencimiento: Precisamente el día 25 de diciembre de 2034.</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22F6EF7"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Fuente de Pago: El 31.73% del Fondo General de Participaciones que en ingresos Federales le corresponden al Municipio de Benito Juárez, Estado de Quintana Roo.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0C0CD21"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F8A24D5"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1B3E1EA"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Monto y Fecha de Disposición: $498,462,835.00 (son: Cuatrocientos noventa y ocho millones cuatrocientos sesenta y dos mil ochocientos treinta y cinco pesos 00/100 M. N.) depositados el día 28 de abril de 2020.</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CEE7C03"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El plazo será pagadero hasta por 180 meses, mediante pagos mensuales crecientes, predeterminados y consecutivos de capital, más intereses sobre saldos insolutos.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4186D2A" w14:textId="77777777" w:rsidR="001E1F93" w:rsidRPr="00AA4681" w:rsidRDefault="001E1F93" w:rsidP="001E1F93">
      <w:pPr>
        <w:spacing w:after="0"/>
        <w:jc w:val="both"/>
        <w:rPr>
          <w:rFonts w:ascii="Arial" w:hAnsi="Arial" w:cs="Arial"/>
          <w:sz w:val="20"/>
          <w:szCs w:val="20"/>
        </w:rPr>
      </w:pPr>
    </w:p>
    <w:p w14:paraId="0820A83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7E23C84"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El plazo máximo del crédito será hasta 180 meses a partir de la fecha en que el acreditado ejerza la primera disposición del crédito. </w:t>
      </w:r>
    </w:p>
    <w:p w14:paraId="6D387B6D" w14:textId="77777777" w:rsidR="001E1F93" w:rsidRPr="00AA4681" w:rsidRDefault="001E1F93" w:rsidP="001E1F93">
      <w:pPr>
        <w:spacing w:after="0"/>
        <w:jc w:val="both"/>
        <w:rPr>
          <w:rFonts w:ascii="Arial" w:hAnsi="Arial" w:cs="Arial"/>
          <w:sz w:val="20"/>
          <w:szCs w:val="20"/>
        </w:rPr>
      </w:pPr>
    </w:p>
    <w:p w14:paraId="2AE3FEE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El acreditado deberá constituir, mantener y, en su caso, reconstituir un fondo de reserva para el pago de interés y capital, que deberán equivaler, en todo momento durante la vigencia del crédito, a cuando menos el importe de dos veces el servicio mensual de la deuda derivada del crédito.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7B5E85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89FFD77" w14:textId="77777777" w:rsidR="001E1F93" w:rsidRPr="00AA4681" w:rsidRDefault="001E1F93" w:rsidP="001E1F93">
      <w:pPr>
        <w:keepNext/>
        <w:keepLines/>
        <w:spacing w:before="40" w:after="0"/>
        <w:ind w:left="142" w:hanging="426"/>
        <w:outlineLvl w:val="2"/>
        <w:rPr>
          <w:rFonts w:ascii="Arial" w:eastAsiaTheme="majorEastAsia" w:hAnsi="Arial" w:cs="Arial"/>
          <w:color w:val="1F3763" w:themeColor="accent1" w:themeShade="7F"/>
          <w:sz w:val="20"/>
          <w:szCs w:val="20"/>
        </w:rPr>
      </w:pPr>
      <w:r w:rsidRPr="00AA4681">
        <w:rPr>
          <w:rFonts w:ascii="Arial" w:eastAsiaTheme="majorEastAsia" w:hAnsi="Arial" w:cs="Arial"/>
          <w:sz w:val="20"/>
          <w:szCs w:val="20"/>
        </w:rPr>
        <w:t>18.2</w:t>
      </w:r>
      <w:r w:rsidRPr="00AA4681">
        <w:rPr>
          <w:rFonts w:ascii="Arial" w:eastAsiaTheme="majorEastAsia" w:hAnsi="Arial" w:cs="Arial"/>
          <w:sz w:val="20"/>
          <w:szCs w:val="20"/>
        </w:rPr>
        <w:tab/>
        <w:t>Principales antecedentes y condiciones contractuales del crédito simple celebrado con Banco Azteca, S. A. crédito 960500528.</w:t>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r w:rsidRPr="00AA4681">
        <w:rPr>
          <w:rFonts w:ascii="Arial" w:eastAsiaTheme="majorEastAsia" w:hAnsi="Arial" w:cs="Arial"/>
          <w:color w:val="1F3763" w:themeColor="accent1" w:themeShade="7F"/>
          <w:sz w:val="20"/>
          <w:szCs w:val="20"/>
        </w:rPr>
        <w:tab/>
      </w:r>
    </w:p>
    <w:p w14:paraId="5CCBBB96"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EE83EEA"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EC24D2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Fecha de contratación: 15 de octubre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F17C40F" w14:textId="77777777" w:rsidR="001E1F93" w:rsidRPr="00AA4681" w:rsidRDefault="001E1F93" w:rsidP="001E1F93">
      <w:pPr>
        <w:spacing w:after="0"/>
        <w:jc w:val="both"/>
        <w:rPr>
          <w:rFonts w:ascii="Arial" w:hAnsi="Arial" w:cs="Arial"/>
          <w:sz w:val="20"/>
          <w:szCs w:val="20"/>
        </w:rPr>
      </w:pPr>
    </w:p>
    <w:p w14:paraId="4DC9787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Tipo de Financiamiento: Contrato de Apertura de Crédito Simple.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51E9723"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Acreditado: El Municipio de Benito Juárez, Estado de Quintana Roo.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198FED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Acreedor: Banco Azteca, Sociedad Anónima, Institución de Banca Múltiple.</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5766CBB"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Monto: Hasta por la cantidad de $500’000,000.00 (son: Quinientos Millones de pesos, 00/100 Moneda Nacional).</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B3612DB"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Destino: </w:t>
      </w:r>
    </w:p>
    <w:p w14:paraId="747E3BFD"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a) Refinanciamiento para el finiquito del Contrato de Crédito Simple “B” TRAMOS I y II (9347 y 9353) celebrado con BANOBRAS en fecha 16 de diciembre de 2010 entre el Municipio de Benito Juárez, Quintana Roo y el Banco Nacional de Obras y Servicios Públicos, S.N.C. y;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9D0505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b) Refinanciamiento parcial del Contrato de Crédito Simple (9354) celebrados con BANOBRAS en fecha 16 de diciembre de 2010 entre el Municipio de Benito Juárez, Quintana Roo y el Banco Nacional de Obras y Servicios Públicos, S.N.C. </w:t>
      </w:r>
      <w:proofErr w:type="spellStart"/>
      <w:proofErr w:type="gramStart"/>
      <w:r w:rsidRPr="00AA4681">
        <w:rPr>
          <w:rFonts w:ascii="Arial" w:hAnsi="Arial" w:cs="Arial"/>
          <w:sz w:val="20"/>
          <w:szCs w:val="20"/>
        </w:rPr>
        <w:t>y;c</w:t>
      </w:r>
      <w:proofErr w:type="spellEnd"/>
      <w:proofErr w:type="gramEnd"/>
      <w:r w:rsidRPr="00AA4681">
        <w:rPr>
          <w:rFonts w:ascii="Arial" w:hAnsi="Arial" w:cs="Arial"/>
          <w:sz w:val="20"/>
          <w:szCs w:val="20"/>
        </w:rPr>
        <w:t xml:space="preserve">) </w:t>
      </w:r>
      <w:r w:rsidRPr="00AA4681">
        <w:rPr>
          <w:rFonts w:ascii="Arial" w:hAnsi="Arial" w:cs="Arial"/>
          <w:sz w:val="20"/>
          <w:szCs w:val="20"/>
        </w:rPr>
        <w:lastRenderedPageBreak/>
        <w:t xml:space="preserve">Para el pago de gastos y costos asociados al financiamiento, sin rebasar el 2.5% del monto contratado y en su caso para la constitución del Fondo de Reserva.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7A72E7D" w14:textId="77777777" w:rsidR="001E1F93" w:rsidRPr="00AA4681" w:rsidRDefault="001E1F93" w:rsidP="001E1F93">
      <w:pPr>
        <w:spacing w:after="0"/>
        <w:jc w:val="both"/>
        <w:rPr>
          <w:rFonts w:ascii="Arial" w:hAnsi="Arial" w:cs="Arial"/>
          <w:sz w:val="20"/>
          <w:szCs w:val="20"/>
        </w:rPr>
      </w:pPr>
    </w:p>
    <w:p w14:paraId="23AF482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Fecha de vencimiento: Precisamente el día 25 de diciembre de 2034.</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670CD3A"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Fuente de Pago: El 31.73% del Fondo General de Participaciones que en ingresos Federales le corresponden al Municipio de Benito Juárez, Estado de Quintana Roo.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07DEC9C" w14:textId="77777777" w:rsidR="001E1F93" w:rsidRPr="00AA4681" w:rsidRDefault="001E1F93" w:rsidP="001E1F93">
      <w:pPr>
        <w:spacing w:after="0"/>
        <w:jc w:val="both"/>
        <w:rPr>
          <w:rFonts w:ascii="Arial" w:hAnsi="Arial" w:cs="Arial"/>
          <w:sz w:val="20"/>
          <w:szCs w:val="20"/>
        </w:rPr>
      </w:pPr>
    </w:p>
    <w:p w14:paraId="79EADB8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1F4FFD2"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F06F3A1"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Monto y Fecha de Disposición: $480,015,779.52 (son: Cuatrocientos ochenta millones quince mil setecientos setenta y   nueve pesos 52/100 M. N.) depositados el día 29 de abril de 2020.</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8BD473E"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0631B20"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El plazo será pagadero hasta por 180 meses, mediante pagos mensuales crecientes, predeterminados y consecutivos de capital, más intereses sobre saldos insolutos.</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5144901" w14:textId="77777777" w:rsidR="001E1F93" w:rsidRPr="00AA4681" w:rsidRDefault="001E1F93" w:rsidP="001E1F93">
      <w:pPr>
        <w:spacing w:after="0"/>
        <w:jc w:val="both"/>
        <w:rPr>
          <w:rFonts w:ascii="Arial" w:hAnsi="Arial" w:cs="Arial"/>
          <w:sz w:val="20"/>
          <w:szCs w:val="20"/>
        </w:rPr>
      </w:pPr>
    </w:p>
    <w:p w14:paraId="364195EA"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8FF8A51" w14:textId="0D20F0BA" w:rsidR="00CE483E" w:rsidRPr="00AA4681" w:rsidRDefault="001E1F93" w:rsidP="001E1F93">
      <w:pPr>
        <w:rPr>
          <w:rFonts w:ascii="Arial" w:hAnsi="Arial" w:cs="Arial"/>
          <w:sz w:val="20"/>
          <w:szCs w:val="20"/>
        </w:rPr>
      </w:pPr>
      <w:r w:rsidRPr="00AA4681">
        <w:rPr>
          <w:rFonts w:ascii="Arial" w:hAnsi="Arial" w:cs="Arial"/>
          <w:sz w:val="20"/>
          <w:szCs w:val="20"/>
        </w:rPr>
        <w:t>El plazo máximo del crédito será hasta 180 meses a partir de la fecha en que el acreditado ejerza la primera disposición del crédito.</w:t>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r w:rsidR="00CE483E" w:rsidRPr="00AA4681">
        <w:rPr>
          <w:rFonts w:ascii="Arial" w:hAnsi="Arial" w:cs="Arial"/>
          <w:sz w:val="20"/>
          <w:szCs w:val="20"/>
        </w:rPr>
        <w:tab/>
      </w:r>
      <w:bookmarkEnd w:id="14"/>
      <w:r w:rsidR="00CE483E" w:rsidRPr="00AA4681">
        <w:rPr>
          <w:rFonts w:ascii="Arial" w:hAnsi="Arial" w:cs="Arial"/>
          <w:sz w:val="20"/>
          <w:szCs w:val="20"/>
        </w:rPr>
        <w:tab/>
      </w:r>
    </w:p>
    <w:p w14:paraId="7B83582C" w14:textId="558C22D1" w:rsidR="004B36F7" w:rsidRPr="00AA4681" w:rsidRDefault="00CE483E"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bookmarkEnd w:id="15"/>
      <w:bookmarkEnd w:id="16"/>
    </w:p>
    <w:p w14:paraId="161F1A75" w14:textId="77777777" w:rsidR="000F2BF4" w:rsidRPr="00AA4681" w:rsidRDefault="00BA3347" w:rsidP="00E0659B">
      <w:pPr>
        <w:pStyle w:val="Ttulo1"/>
        <w:rPr>
          <w:rFonts w:ascii="Arial" w:hAnsi="Arial" w:cs="Arial"/>
          <w:b/>
          <w:bCs/>
          <w:color w:val="auto"/>
          <w:sz w:val="20"/>
          <w:szCs w:val="20"/>
        </w:rPr>
      </w:pPr>
      <w:r w:rsidRPr="00AA4681">
        <w:rPr>
          <w:rFonts w:ascii="Arial" w:hAnsi="Arial" w:cs="Arial"/>
          <w:b/>
          <w:bCs/>
          <w:color w:val="auto"/>
          <w:sz w:val="20"/>
          <w:szCs w:val="20"/>
        </w:rPr>
        <w:t>III</w:t>
      </w:r>
      <w:r w:rsidRPr="00AA4681">
        <w:rPr>
          <w:rFonts w:ascii="Arial" w:hAnsi="Arial" w:cs="Arial"/>
          <w:b/>
          <w:bCs/>
          <w:color w:val="auto"/>
          <w:sz w:val="20"/>
          <w:szCs w:val="20"/>
        </w:rPr>
        <w:tab/>
        <w:t>Notas al Estado de Variaciones en la hacienda pública</w:t>
      </w:r>
    </w:p>
    <w:p w14:paraId="5EFD43C6" w14:textId="261531AA" w:rsidR="00BA3347" w:rsidRPr="00AA4681" w:rsidRDefault="00BA3347" w:rsidP="00E0659B">
      <w:pPr>
        <w:rPr>
          <w:rFonts w:ascii="Arial" w:hAnsi="Arial" w:cs="Arial"/>
          <w:b/>
          <w:bCs/>
          <w:sz w:val="20"/>
          <w:szCs w:val="20"/>
        </w:rPr>
      </w:pP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003AE4B" w14:textId="77777777" w:rsidR="007C358A" w:rsidRPr="00AA4681" w:rsidRDefault="007C358A" w:rsidP="00E0659B">
      <w:pPr>
        <w:spacing w:after="0"/>
        <w:jc w:val="both"/>
        <w:rPr>
          <w:rFonts w:ascii="Arial" w:hAnsi="Arial" w:cs="Arial"/>
          <w:b/>
          <w:bCs/>
          <w:sz w:val="20"/>
          <w:szCs w:val="20"/>
        </w:rPr>
      </w:pPr>
      <w:r w:rsidRPr="00AA4681">
        <w:rPr>
          <w:rFonts w:ascii="Arial" w:hAnsi="Arial" w:cs="Arial"/>
          <w:b/>
          <w:bCs/>
          <w:sz w:val="20"/>
          <w:szCs w:val="20"/>
        </w:rPr>
        <w:t>Hacienda Pública/Patrimonio</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78423BD9" w14:textId="77777777" w:rsidR="007C358A" w:rsidRPr="00AA4681" w:rsidRDefault="007C358A"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FFEF469" w14:textId="3492B128" w:rsidR="007C358A" w:rsidRPr="00AA4681" w:rsidRDefault="007C358A" w:rsidP="00E0659B">
      <w:pPr>
        <w:spacing w:after="0"/>
        <w:jc w:val="both"/>
        <w:rPr>
          <w:rFonts w:ascii="Arial" w:hAnsi="Arial" w:cs="Arial"/>
          <w:sz w:val="20"/>
          <w:szCs w:val="20"/>
        </w:rPr>
      </w:pPr>
      <w:r w:rsidRPr="00AA4681">
        <w:rPr>
          <w:rFonts w:ascii="Arial" w:hAnsi="Arial" w:cs="Arial"/>
          <w:sz w:val="20"/>
          <w:szCs w:val="20"/>
        </w:rPr>
        <w:t>La cuenta de hacienda pública/patrimonio contribuido, se integra al 3</w:t>
      </w:r>
      <w:r w:rsidR="00163336" w:rsidRPr="00AA4681">
        <w:rPr>
          <w:rFonts w:ascii="Arial" w:hAnsi="Arial" w:cs="Arial"/>
          <w:sz w:val="20"/>
          <w:szCs w:val="20"/>
        </w:rPr>
        <w:t>0</w:t>
      </w:r>
      <w:r w:rsidRPr="00AA4681">
        <w:rPr>
          <w:rFonts w:ascii="Arial" w:hAnsi="Arial" w:cs="Arial"/>
          <w:sz w:val="20"/>
          <w:szCs w:val="20"/>
        </w:rPr>
        <w:t xml:space="preserve"> de </w:t>
      </w:r>
      <w:r w:rsidR="00163336" w:rsidRPr="00AA4681">
        <w:rPr>
          <w:rFonts w:ascii="Arial" w:hAnsi="Arial" w:cs="Arial"/>
          <w:sz w:val="20"/>
          <w:szCs w:val="20"/>
        </w:rPr>
        <w:t>septiembre</w:t>
      </w:r>
      <w:r w:rsidRPr="00AA4681">
        <w:rPr>
          <w:rFonts w:ascii="Arial" w:hAnsi="Arial" w:cs="Arial"/>
          <w:sz w:val="20"/>
          <w:szCs w:val="20"/>
        </w:rPr>
        <w:t xml:space="preserve"> de 2025 como sigue:</w:t>
      </w:r>
    </w:p>
    <w:p w14:paraId="12F32E4C" w14:textId="77777777" w:rsidR="007C358A" w:rsidRPr="00AA4681" w:rsidRDefault="007C358A"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8307" w:type="dxa"/>
        <w:tblCellMar>
          <w:left w:w="70" w:type="dxa"/>
          <w:right w:w="70" w:type="dxa"/>
        </w:tblCellMar>
        <w:tblLook w:val="04A0" w:firstRow="1" w:lastRow="0" w:firstColumn="1" w:lastColumn="0" w:noHBand="0" w:noVBand="1"/>
      </w:tblPr>
      <w:tblGrid>
        <w:gridCol w:w="1820"/>
        <w:gridCol w:w="1600"/>
        <w:gridCol w:w="2392"/>
        <w:gridCol w:w="2495"/>
      </w:tblGrid>
      <w:tr w:rsidR="007C358A" w:rsidRPr="00AA4681" w14:paraId="4E14EDE5" w14:textId="77777777" w:rsidTr="008C77A6">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1643DE65" w14:textId="77777777" w:rsidR="007C358A" w:rsidRPr="00AA4681" w:rsidRDefault="007C358A"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44B798CA" w14:textId="77777777" w:rsidR="007C358A" w:rsidRPr="00AA4681" w:rsidRDefault="007C358A"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526D5DE4" w14:textId="5E4EB09B" w:rsidR="007C358A" w:rsidRPr="00AA4681" w:rsidRDefault="007C358A"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w:t>
            </w:r>
            <w:r w:rsidR="00163336" w:rsidRPr="00AA4681">
              <w:rPr>
                <w:rFonts w:ascii="Arial" w:eastAsia="Times New Roman" w:hAnsi="Arial" w:cs="Arial"/>
                <w:b/>
                <w:bCs/>
                <w:color w:val="000000"/>
                <w:kern w:val="0"/>
                <w:sz w:val="20"/>
                <w:szCs w:val="20"/>
                <w:lang w:eastAsia="es-MX"/>
                <w14:ligatures w14:val="none"/>
              </w:rPr>
              <w:t>0</w:t>
            </w:r>
            <w:r w:rsidRPr="00AA4681">
              <w:rPr>
                <w:rFonts w:ascii="Arial" w:eastAsia="Times New Roman" w:hAnsi="Arial" w:cs="Arial"/>
                <w:b/>
                <w:bCs/>
                <w:color w:val="000000"/>
                <w:kern w:val="0"/>
                <w:sz w:val="20"/>
                <w:szCs w:val="20"/>
                <w:lang w:eastAsia="es-MX"/>
                <w14:ligatures w14:val="none"/>
              </w:rPr>
              <w:t xml:space="preserve"> de </w:t>
            </w:r>
            <w:r w:rsidR="00163336" w:rsidRPr="00AA4681">
              <w:rPr>
                <w:rFonts w:ascii="Arial" w:eastAsia="Times New Roman" w:hAnsi="Arial" w:cs="Arial"/>
                <w:b/>
                <w:bCs/>
                <w:color w:val="000000"/>
                <w:kern w:val="0"/>
                <w:sz w:val="20"/>
                <w:szCs w:val="20"/>
                <w:lang w:eastAsia="es-MX"/>
                <w14:ligatures w14:val="none"/>
              </w:rPr>
              <w:t>septiembre</w:t>
            </w:r>
            <w:r w:rsidRPr="00AA4681">
              <w:rPr>
                <w:rFonts w:ascii="Arial" w:eastAsia="Times New Roman" w:hAnsi="Arial" w:cs="Arial"/>
                <w:b/>
                <w:bCs/>
                <w:color w:val="000000"/>
                <w:kern w:val="0"/>
                <w:sz w:val="20"/>
                <w:szCs w:val="20"/>
                <w:lang w:eastAsia="es-MX"/>
                <w14:ligatures w14:val="none"/>
              </w:rPr>
              <w:t xml:space="preserve"> 2025</w:t>
            </w:r>
          </w:p>
        </w:tc>
        <w:tc>
          <w:tcPr>
            <w:tcW w:w="2495" w:type="dxa"/>
            <w:tcBorders>
              <w:top w:val="single" w:sz="8" w:space="0" w:color="auto"/>
              <w:left w:val="nil"/>
              <w:bottom w:val="single" w:sz="8" w:space="0" w:color="auto"/>
              <w:right w:val="nil"/>
            </w:tcBorders>
            <w:shd w:val="clear" w:color="000000" w:fill="D9D9D9"/>
            <w:vAlign w:val="center"/>
            <w:hideMark/>
          </w:tcPr>
          <w:p w14:paraId="48B7CBDE" w14:textId="77777777" w:rsidR="007C358A" w:rsidRPr="00AA4681" w:rsidRDefault="007C358A"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7C358A" w:rsidRPr="00AA4681" w14:paraId="30C60A3D" w14:textId="77777777" w:rsidTr="008C77A6">
        <w:trPr>
          <w:trHeight w:val="20"/>
        </w:trPr>
        <w:tc>
          <w:tcPr>
            <w:tcW w:w="1820" w:type="dxa"/>
            <w:tcBorders>
              <w:top w:val="nil"/>
              <w:left w:val="nil"/>
              <w:bottom w:val="nil"/>
              <w:right w:val="nil"/>
            </w:tcBorders>
            <w:noWrap/>
            <w:vAlign w:val="center"/>
            <w:hideMark/>
          </w:tcPr>
          <w:p w14:paraId="13F759C3" w14:textId="77777777" w:rsidR="007C358A" w:rsidRPr="00AA4681" w:rsidRDefault="007C358A"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Aportaciones </w:t>
            </w:r>
          </w:p>
        </w:tc>
        <w:tc>
          <w:tcPr>
            <w:tcW w:w="1600" w:type="dxa"/>
            <w:tcBorders>
              <w:top w:val="nil"/>
              <w:left w:val="nil"/>
              <w:bottom w:val="nil"/>
              <w:right w:val="nil"/>
            </w:tcBorders>
            <w:noWrap/>
            <w:vAlign w:val="center"/>
            <w:hideMark/>
          </w:tcPr>
          <w:p w14:paraId="133B5314" w14:textId="77777777" w:rsidR="007C358A" w:rsidRPr="00AA4681" w:rsidRDefault="007C358A" w:rsidP="00E0659B">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noWrap/>
            <w:vAlign w:val="center"/>
            <w:hideMark/>
          </w:tcPr>
          <w:p w14:paraId="65EED372" w14:textId="77777777" w:rsidR="007C358A" w:rsidRPr="00AA4681" w:rsidRDefault="007C358A"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2,910,799,738.89 </w:t>
            </w:r>
          </w:p>
        </w:tc>
        <w:tc>
          <w:tcPr>
            <w:tcW w:w="2495" w:type="dxa"/>
            <w:tcBorders>
              <w:top w:val="nil"/>
              <w:left w:val="nil"/>
              <w:bottom w:val="nil"/>
              <w:right w:val="nil"/>
            </w:tcBorders>
            <w:noWrap/>
            <w:vAlign w:val="center"/>
            <w:hideMark/>
          </w:tcPr>
          <w:p w14:paraId="1632AA90" w14:textId="77777777" w:rsidR="007C358A" w:rsidRPr="00AA4681" w:rsidRDefault="007C358A"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2,910,799,738.89 </w:t>
            </w:r>
          </w:p>
        </w:tc>
      </w:tr>
      <w:tr w:rsidR="007C358A" w:rsidRPr="00AA4681" w14:paraId="55F79ED3" w14:textId="77777777" w:rsidTr="008C77A6">
        <w:trPr>
          <w:trHeight w:val="20"/>
        </w:trPr>
        <w:tc>
          <w:tcPr>
            <w:tcW w:w="3420" w:type="dxa"/>
            <w:gridSpan w:val="2"/>
            <w:tcBorders>
              <w:top w:val="nil"/>
              <w:left w:val="nil"/>
              <w:bottom w:val="single" w:sz="8" w:space="0" w:color="auto"/>
              <w:right w:val="nil"/>
            </w:tcBorders>
            <w:noWrap/>
            <w:vAlign w:val="center"/>
            <w:hideMark/>
          </w:tcPr>
          <w:p w14:paraId="38839B48" w14:textId="77777777" w:rsidR="007C358A" w:rsidRPr="00AA4681" w:rsidRDefault="007C358A"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Donación de Capital</w:t>
            </w:r>
          </w:p>
        </w:tc>
        <w:tc>
          <w:tcPr>
            <w:tcW w:w="2392" w:type="dxa"/>
            <w:tcBorders>
              <w:top w:val="nil"/>
              <w:left w:val="nil"/>
              <w:bottom w:val="single" w:sz="4" w:space="0" w:color="auto"/>
              <w:right w:val="nil"/>
            </w:tcBorders>
            <w:noWrap/>
            <w:vAlign w:val="center"/>
            <w:hideMark/>
          </w:tcPr>
          <w:p w14:paraId="2BE8D9D2" w14:textId="77777777" w:rsidR="007C358A" w:rsidRPr="00AA4681" w:rsidRDefault="007C358A"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463,119,418.45 </w:t>
            </w:r>
          </w:p>
        </w:tc>
        <w:tc>
          <w:tcPr>
            <w:tcW w:w="2495" w:type="dxa"/>
            <w:tcBorders>
              <w:top w:val="nil"/>
              <w:left w:val="nil"/>
              <w:bottom w:val="single" w:sz="4" w:space="0" w:color="auto"/>
              <w:right w:val="nil"/>
            </w:tcBorders>
            <w:noWrap/>
            <w:vAlign w:val="center"/>
            <w:hideMark/>
          </w:tcPr>
          <w:p w14:paraId="1EF91DC4" w14:textId="77777777" w:rsidR="007C358A" w:rsidRPr="00AA4681" w:rsidRDefault="007C358A"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463,119,418.45 </w:t>
            </w:r>
          </w:p>
        </w:tc>
      </w:tr>
      <w:tr w:rsidR="007C358A" w:rsidRPr="00AA4681" w14:paraId="2240BF41" w14:textId="77777777" w:rsidTr="008C77A6">
        <w:trPr>
          <w:trHeight w:val="20"/>
        </w:trPr>
        <w:tc>
          <w:tcPr>
            <w:tcW w:w="3420" w:type="dxa"/>
            <w:gridSpan w:val="2"/>
            <w:tcBorders>
              <w:top w:val="single" w:sz="8" w:space="0" w:color="auto"/>
              <w:left w:val="nil"/>
              <w:bottom w:val="single" w:sz="8" w:space="0" w:color="auto"/>
              <w:right w:val="nil"/>
            </w:tcBorders>
            <w:shd w:val="clear" w:color="000000" w:fill="D9D9D9"/>
            <w:vAlign w:val="center"/>
            <w:hideMark/>
          </w:tcPr>
          <w:p w14:paraId="1794EE74" w14:textId="77777777" w:rsidR="007C358A" w:rsidRPr="00AA4681" w:rsidRDefault="007C358A"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Suma de la Hacienda Pública/Patrimonio contribuido</w:t>
            </w:r>
          </w:p>
        </w:tc>
        <w:tc>
          <w:tcPr>
            <w:tcW w:w="2392" w:type="dxa"/>
            <w:tcBorders>
              <w:top w:val="single" w:sz="4" w:space="0" w:color="auto"/>
              <w:left w:val="nil"/>
              <w:bottom w:val="single" w:sz="8" w:space="0" w:color="auto"/>
              <w:right w:val="nil"/>
            </w:tcBorders>
            <w:shd w:val="clear" w:color="000000" w:fill="D9D9D9"/>
            <w:noWrap/>
            <w:vAlign w:val="center"/>
            <w:hideMark/>
          </w:tcPr>
          <w:p w14:paraId="478C9DE6" w14:textId="77777777" w:rsidR="007C358A" w:rsidRPr="00AA4681" w:rsidRDefault="007C358A"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3,373,919,157.34 </w:t>
            </w:r>
          </w:p>
        </w:tc>
        <w:tc>
          <w:tcPr>
            <w:tcW w:w="2495" w:type="dxa"/>
            <w:tcBorders>
              <w:top w:val="single" w:sz="4" w:space="0" w:color="auto"/>
              <w:left w:val="nil"/>
              <w:bottom w:val="single" w:sz="8" w:space="0" w:color="auto"/>
              <w:right w:val="nil"/>
            </w:tcBorders>
            <w:shd w:val="clear" w:color="000000" w:fill="D9D9D9"/>
            <w:noWrap/>
            <w:vAlign w:val="center"/>
            <w:hideMark/>
          </w:tcPr>
          <w:p w14:paraId="78925E83" w14:textId="77777777" w:rsidR="007C358A" w:rsidRPr="00AA4681" w:rsidRDefault="007C358A"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   3,373,919,157.34 </w:t>
            </w:r>
          </w:p>
        </w:tc>
      </w:tr>
    </w:tbl>
    <w:p w14:paraId="650F4E3E" w14:textId="725ED4D6" w:rsidR="006A3C73" w:rsidRPr="00AA4681" w:rsidRDefault="006A3C73"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AE2AB53" w14:textId="2D6CBEF6" w:rsidR="00BA3347" w:rsidRPr="00AA4681" w:rsidRDefault="00BA3347" w:rsidP="00E0659B">
      <w:pPr>
        <w:pStyle w:val="Ttulo1"/>
        <w:rPr>
          <w:rFonts w:ascii="Arial" w:hAnsi="Arial" w:cs="Arial"/>
          <w:b/>
          <w:bCs/>
          <w:color w:val="auto"/>
          <w:sz w:val="20"/>
          <w:szCs w:val="20"/>
        </w:rPr>
      </w:pPr>
      <w:r w:rsidRPr="00AA4681">
        <w:rPr>
          <w:rFonts w:ascii="Arial" w:hAnsi="Arial" w:cs="Arial"/>
          <w:b/>
          <w:bCs/>
          <w:color w:val="auto"/>
          <w:sz w:val="20"/>
          <w:szCs w:val="20"/>
        </w:rPr>
        <w:t>IV</w:t>
      </w:r>
      <w:r w:rsidRPr="00AA4681">
        <w:rPr>
          <w:rFonts w:ascii="Arial" w:hAnsi="Arial" w:cs="Arial"/>
          <w:b/>
          <w:bCs/>
          <w:color w:val="auto"/>
          <w:sz w:val="20"/>
          <w:szCs w:val="20"/>
        </w:rPr>
        <w:tab/>
        <w:t>Notas al Estado de Flujos de efectivo</w:t>
      </w:r>
      <w:r w:rsidRPr="00AA4681">
        <w:rPr>
          <w:rFonts w:ascii="Arial" w:hAnsi="Arial" w:cs="Arial"/>
          <w:b/>
          <w:bCs/>
          <w:color w:val="auto"/>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44D37CC6"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7A47DF39"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Se presentan las cifras correspondientes al rubro de Efectivos y equivalentes al 30 de septiembre de 2025 y al 31 de diciembre de 2024 reflejados en el Estado de Flujos de Efectivo:</w:t>
      </w:r>
    </w:p>
    <w:p w14:paraId="324B8D3C" w14:textId="77777777" w:rsidR="001E1F93" w:rsidRPr="00AA4681" w:rsidRDefault="001E1F93" w:rsidP="001E1F93">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8505" w:type="dxa"/>
        <w:tblCellMar>
          <w:left w:w="70" w:type="dxa"/>
          <w:right w:w="70" w:type="dxa"/>
        </w:tblCellMar>
        <w:tblLook w:val="04A0" w:firstRow="1" w:lastRow="0" w:firstColumn="1" w:lastColumn="0" w:noHBand="0" w:noVBand="1"/>
      </w:tblPr>
      <w:tblGrid>
        <w:gridCol w:w="3840"/>
        <w:gridCol w:w="2397"/>
        <w:gridCol w:w="2268"/>
      </w:tblGrid>
      <w:tr w:rsidR="001E1F93" w:rsidRPr="00AA4681" w14:paraId="6AACF701" w14:textId="77777777" w:rsidTr="002539E0">
        <w:trPr>
          <w:trHeight w:val="20"/>
          <w:tblHeader/>
        </w:trPr>
        <w:tc>
          <w:tcPr>
            <w:tcW w:w="3840" w:type="dxa"/>
            <w:tcBorders>
              <w:top w:val="single" w:sz="8" w:space="0" w:color="auto"/>
              <w:left w:val="nil"/>
              <w:bottom w:val="single" w:sz="8" w:space="0" w:color="auto"/>
              <w:right w:val="nil"/>
            </w:tcBorders>
            <w:shd w:val="clear" w:color="000000" w:fill="D9D9D9"/>
            <w:noWrap/>
            <w:vAlign w:val="center"/>
            <w:hideMark/>
          </w:tcPr>
          <w:p w14:paraId="177616A2"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97" w:type="dxa"/>
            <w:tcBorders>
              <w:top w:val="single" w:sz="8" w:space="0" w:color="auto"/>
              <w:left w:val="nil"/>
              <w:bottom w:val="single" w:sz="8" w:space="0" w:color="auto"/>
              <w:right w:val="nil"/>
            </w:tcBorders>
            <w:shd w:val="clear" w:color="000000" w:fill="D9D9D9"/>
            <w:vAlign w:val="center"/>
            <w:hideMark/>
          </w:tcPr>
          <w:p w14:paraId="284F048B" w14:textId="77777777" w:rsidR="001E1F93" w:rsidRPr="00AA4681" w:rsidRDefault="001E1F93"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c>
          <w:tcPr>
            <w:tcW w:w="2268" w:type="dxa"/>
            <w:tcBorders>
              <w:top w:val="single" w:sz="8" w:space="0" w:color="auto"/>
              <w:left w:val="nil"/>
              <w:bottom w:val="single" w:sz="8" w:space="0" w:color="auto"/>
              <w:right w:val="nil"/>
            </w:tcBorders>
            <w:shd w:val="clear" w:color="000000" w:fill="D9D9D9"/>
            <w:vAlign w:val="center"/>
            <w:hideMark/>
          </w:tcPr>
          <w:p w14:paraId="7A6E0B1B"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1E1F93" w:rsidRPr="00AA4681" w14:paraId="1727E1A1" w14:textId="77777777" w:rsidTr="002539E0">
        <w:trPr>
          <w:trHeight w:val="20"/>
        </w:trPr>
        <w:tc>
          <w:tcPr>
            <w:tcW w:w="3840" w:type="dxa"/>
            <w:tcBorders>
              <w:top w:val="nil"/>
              <w:left w:val="nil"/>
              <w:bottom w:val="nil"/>
              <w:right w:val="nil"/>
            </w:tcBorders>
            <w:noWrap/>
            <w:vAlign w:val="center"/>
            <w:hideMark/>
          </w:tcPr>
          <w:p w14:paraId="088CC64C"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Efectivo</w:t>
            </w:r>
          </w:p>
        </w:tc>
        <w:tc>
          <w:tcPr>
            <w:tcW w:w="2397" w:type="dxa"/>
            <w:tcBorders>
              <w:top w:val="nil"/>
              <w:left w:val="nil"/>
              <w:bottom w:val="nil"/>
              <w:right w:val="nil"/>
            </w:tcBorders>
            <w:noWrap/>
            <w:vAlign w:val="center"/>
            <w:hideMark/>
          </w:tcPr>
          <w:p w14:paraId="1B9FF86D"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noWrap/>
            <w:vAlign w:val="center"/>
            <w:hideMark/>
          </w:tcPr>
          <w:p w14:paraId="630A248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269,181.07</w:t>
            </w:r>
          </w:p>
        </w:tc>
      </w:tr>
      <w:tr w:rsidR="001E1F93" w:rsidRPr="00AA4681" w14:paraId="4E564D1B" w14:textId="77777777" w:rsidTr="002539E0">
        <w:trPr>
          <w:trHeight w:val="20"/>
        </w:trPr>
        <w:tc>
          <w:tcPr>
            <w:tcW w:w="3840" w:type="dxa"/>
            <w:tcBorders>
              <w:top w:val="nil"/>
              <w:left w:val="nil"/>
              <w:bottom w:val="nil"/>
              <w:right w:val="nil"/>
            </w:tcBorders>
            <w:noWrap/>
            <w:vAlign w:val="center"/>
            <w:hideMark/>
          </w:tcPr>
          <w:p w14:paraId="700792C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Bancos/Tesorería</w:t>
            </w:r>
          </w:p>
        </w:tc>
        <w:tc>
          <w:tcPr>
            <w:tcW w:w="2397" w:type="dxa"/>
            <w:tcBorders>
              <w:top w:val="nil"/>
              <w:left w:val="nil"/>
              <w:bottom w:val="nil"/>
              <w:right w:val="nil"/>
            </w:tcBorders>
            <w:noWrap/>
            <w:vAlign w:val="center"/>
            <w:hideMark/>
          </w:tcPr>
          <w:p w14:paraId="6D96224C"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919,773,201.76</w:t>
            </w:r>
          </w:p>
        </w:tc>
        <w:tc>
          <w:tcPr>
            <w:tcW w:w="2268" w:type="dxa"/>
            <w:tcBorders>
              <w:top w:val="nil"/>
              <w:left w:val="nil"/>
              <w:bottom w:val="nil"/>
              <w:right w:val="nil"/>
            </w:tcBorders>
            <w:noWrap/>
            <w:vAlign w:val="center"/>
            <w:hideMark/>
          </w:tcPr>
          <w:p w14:paraId="33AEA75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653,047,472.34</w:t>
            </w:r>
          </w:p>
        </w:tc>
      </w:tr>
      <w:tr w:rsidR="001E1F93" w:rsidRPr="00AA4681" w14:paraId="0BB0DE02" w14:textId="77777777" w:rsidTr="002539E0">
        <w:trPr>
          <w:trHeight w:val="20"/>
        </w:trPr>
        <w:tc>
          <w:tcPr>
            <w:tcW w:w="3840" w:type="dxa"/>
            <w:tcBorders>
              <w:top w:val="nil"/>
              <w:left w:val="nil"/>
              <w:bottom w:val="nil"/>
              <w:right w:val="nil"/>
            </w:tcBorders>
            <w:noWrap/>
            <w:vAlign w:val="center"/>
            <w:hideMark/>
          </w:tcPr>
          <w:p w14:paraId="5FD8EDDB"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lastRenderedPageBreak/>
              <w:t>Bancos/Dependencias y Otros</w:t>
            </w:r>
          </w:p>
        </w:tc>
        <w:tc>
          <w:tcPr>
            <w:tcW w:w="2397" w:type="dxa"/>
            <w:tcBorders>
              <w:top w:val="nil"/>
              <w:left w:val="nil"/>
              <w:bottom w:val="nil"/>
              <w:right w:val="nil"/>
            </w:tcBorders>
            <w:noWrap/>
            <w:vAlign w:val="center"/>
            <w:hideMark/>
          </w:tcPr>
          <w:p w14:paraId="2029DDBA"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012BE30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31164898" w14:textId="77777777" w:rsidTr="002539E0">
        <w:trPr>
          <w:trHeight w:val="20"/>
        </w:trPr>
        <w:tc>
          <w:tcPr>
            <w:tcW w:w="3840" w:type="dxa"/>
            <w:tcBorders>
              <w:top w:val="nil"/>
              <w:left w:val="nil"/>
              <w:bottom w:val="nil"/>
              <w:right w:val="nil"/>
            </w:tcBorders>
            <w:noWrap/>
            <w:vAlign w:val="center"/>
            <w:hideMark/>
          </w:tcPr>
          <w:p w14:paraId="1B41A62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Inversiones temporales (Hasta 3 meses)</w:t>
            </w:r>
          </w:p>
        </w:tc>
        <w:tc>
          <w:tcPr>
            <w:tcW w:w="2397" w:type="dxa"/>
            <w:tcBorders>
              <w:top w:val="nil"/>
              <w:left w:val="nil"/>
              <w:bottom w:val="nil"/>
              <w:right w:val="nil"/>
            </w:tcBorders>
            <w:noWrap/>
            <w:vAlign w:val="center"/>
            <w:hideMark/>
          </w:tcPr>
          <w:p w14:paraId="408F1632"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819,990,738.30</w:t>
            </w:r>
          </w:p>
        </w:tc>
        <w:tc>
          <w:tcPr>
            <w:tcW w:w="2268" w:type="dxa"/>
            <w:tcBorders>
              <w:top w:val="nil"/>
              <w:left w:val="nil"/>
              <w:bottom w:val="nil"/>
              <w:right w:val="nil"/>
            </w:tcBorders>
            <w:noWrap/>
            <w:vAlign w:val="center"/>
            <w:hideMark/>
          </w:tcPr>
          <w:p w14:paraId="4C5341F6"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526,480,769.07</w:t>
            </w:r>
          </w:p>
        </w:tc>
      </w:tr>
      <w:tr w:rsidR="001E1F93" w:rsidRPr="00AA4681" w14:paraId="452DFAD9" w14:textId="77777777" w:rsidTr="002539E0">
        <w:trPr>
          <w:trHeight w:val="20"/>
        </w:trPr>
        <w:tc>
          <w:tcPr>
            <w:tcW w:w="3840" w:type="dxa"/>
            <w:tcBorders>
              <w:top w:val="nil"/>
              <w:left w:val="nil"/>
              <w:bottom w:val="nil"/>
              <w:right w:val="nil"/>
            </w:tcBorders>
            <w:noWrap/>
            <w:vAlign w:val="center"/>
            <w:hideMark/>
          </w:tcPr>
          <w:p w14:paraId="3EEBBAF9"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Fondos con Afectación Específica</w:t>
            </w:r>
          </w:p>
        </w:tc>
        <w:tc>
          <w:tcPr>
            <w:tcW w:w="2397" w:type="dxa"/>
            <w:tcBorders>
              <w:top w:val="nil"/>
              <w:left w:val="nil"/>
              <w:bottom w:val="nil"/>
              <w:right w:val="nil"/>
            </w:tcBorders>
            <w:noWrap/>
            <w:vAlign w:val="center"/>
            <w:hideMark/>
          </w:tcPr>
          <w:p w14:paraId="7470AE6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21E0B935"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1BF1269D" w14:textId="77777777" w:rsidTr="002539E0">
        <w:trPr>
          <w:trHeight w:val="20"/>
        </w:trPr>
        <w:tc>
          <w:tcPr>
            <w:tcW w:w="3840" w:type="dxa"/>
            <w:tcBorders>
              <w:top w:val="nil"/>
              <w:left w:val="nil"/>
              <w:bottom w:val="nil"/>
              <w:right w:val="nil"/>
            </w:tcBorders>
            <w:vAlign w:val="center"/>
            <w:hideMark/>
          </w:tcPr>
          <w:p w14:paraId="0FFD3372"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Depósitos de Fondos de Terceros en Garantía y/o Administración</w:t>
            </w:r>
          </w:p>
        </w:tc>
        <w:tc>
          <w:tcPr>
            <w:tcW w:w="2397" w:type="dxa"/>
            <w:tcBorders>
              <w:top w:val="nil"/>
              <w:left w:val="nil"/>
              <w:bottom w:val="nil"/>
              <w:right w:val="nil"/>
            </w:tcBorders>
            <w:noWrap/>
            <w:vAlign w:val="center"/>
            <w:hideMark/>
          </w:tcPr>
          <w:p w14:paraId="7FAB635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506,288,923.23</w:t>
            </w:r>
          </w:p>
        </w:tc>
        <w:tc>
          <w:tcPr>
            <w:tcW w:w="2268" w:type="dxa"/>
            <w:tcBorders>
              <w:top w:val="nil"/>
              <w:left w:val="nil"/>
              <w:bottom w:val="nil"/>
              <w:right w:val="nil"/>
            </w:tcBorders>
            <w:noWrap/>
            <w:vAlign w:val="center"/>
            <w:hideMark/>
          </w:tcPr>
          <w:p w14:paraId="6D100DD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418,278,732.42</w:t>
            </w:r>
          </w:p>
        </w:tc>
      </w:tr>
      <w:tr w:rsidR="001E1F93" w:rsidRPr="00AA4681" w14:paraId="178C3C9D" w14:textId="77777777" w:rsidTr="002539E0">
        <w:trPr>
          <w:trHeight w:val="20"/>
        </w:trPr>
        <w:tc>
          <w:tcPr>
            <w:tcW w:w="3840" w:type="dxa"/>
            <w:tcBorders>
              <w:top w:val="nil"/>
              <w:left w:val="nil"/>
              <w:bottom w:val="single" w:sz="8" w:space="0" w:color="auto"/>
              <w:right w:val="nil"/>
            </w:tcBorders>
            <w:noWrap/>
            <w:vAlign w:val="center"/>
            <w:hideMark/>
          </w:tcPr>
          <w:p w14:paraId="0D631F98" w14:textId="77777777" w:rsidR="001E1F93" w:rsidRPr="00AA4681" w:rsidRDefault="001E1F93"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Otros Efectivos y Equivalentes</w:t>
            </w:r>
          </w:p>
        </w:tc>
        <w:tc>
          <w:tcPr>
            <w:tcW w:w="2397" w:type="dxa"/>
            <w:tcBorders>
              <w:top w:val="nil"/>
              <w:left w:val="nil"/>
              <w:bottom w:val="single" w:sz="8" w:space="0" w:color="auto"/>
              <w:right w:val="nil"/>
            </w:tcBorders>
            <w:noWrap/>
            <w:vAlign w:val="center"/>
            <w:hideMark/>
          </w:tcPr>
          <w:p w14:paraId="2EBFB36E"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noWrap/>
            <w:vAlign w:val="center"/>
            <w:hideMark/>
          </w:tcPr>
          <w:p w14:paraId="0B53590F" w14:textId="77777777" w:rsidR="001E1F93" w:rsidRPr="00AA4681" w:rsidRDefault="001E1F93"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1E1F93" w:rsidRPr="00AA4681" w14:paraId="0E121936" w14:textId="77777777" w:rsidTr="002539E0">
        <w:trPr>
          <w:trHeight w:val="20"/>
        </w:trPr>
        <w:tc>
          <w:tcPr>
            <w:tcW w:w="3840" w:type="dxa"/>
            <w:tcBorders>
              <w:top w:val="nil"/>
              <w:left w:val="nil"/>
              <w:bottom w:val="single" w:sz="8" w:space="0" w:color="auto"/>
              <w:right w:val="nil"/>
            </w:tcBorders>
            <w:shd w:val="clear" w:color="000000" w:fill="D9D9D9"/>
            <w:noWrap/>
            <w:vAlign w:val="center"/>
            <w:hideMark/>
          </w:tcPr>
          <w:p w14:paraId="79FE144B" w14:textId="77777777" w:rsidR="001E1F93" w:rsidRPr="00AA4681" w:rsidRDefault="001E1F93"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2397" w:type="dxa"/>
            <w:tcBorders>
              <w:top w:val="nil"/>
              <w:left w:val="nil"/>
              <w:bottom w:val="single" w:sz="8" w:space="0" w:color="auto"/>
              <w:right w:val="nil"/>
            </w:tcBorders>
            <w:shd w:val="clear" w:color="000000" w:fill="D9D9D9"/>
            <w:noWrap/>
            <w:vAlign w:val="center"/>
            <w:hideMark/>
          </w:tcPr>
          <w:p w14:paraId="235D8978"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2,246,322,044.36</w:t>
            </w:r>
          </w:p>
        </w:tc>
        <w:tc>
          <w:tcPr>
            <w:tcW w:w="2268" w:type="dxa"/>
            <w:tcBorders>
              <w:top w:val="nil"/>
              <w:left w:val="nil"/>
              <w:bottom w:val="single" w:sz="8" w:space="0" w:color="auto"/>
              <w:right w:val="nil"/>
            </w:tcBorders>
            <w:shd w:val="clear" w:color="000000" w:fill="D9D9D9"/>
            <w:noWrap/>
            <w:vAlign w:val="center"/>
            <w:hideMark/>
          </w:tcPr>
          <w:p w14:paraId="566F7CC3" w14:textId="77777777" w:rsidR="001E1F93" w:rsidRPr="00AA4681" w:rsidRDefault="001E1F93"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1,598,076,154.90</w:t>
            </w:r>
          </w:p>
        </w:tc>
      </w:tr>
    </w:tbl>
    <w:p w14:paraId="41F043C2" w14:textId="7292C273" w:rsidR="00BA3347" w:rsidRPr="00AA4681" w:rsidRDefault="00BA3347" w:rsidP="00E0659B">
      <w:pPr>
        <w:spacing w:after="0"/>
        <w:jc w:val="both"/>
        <w:rPr>
          <w:rFonts w:ascii="Arial" w:hAnsi="Arial" w:cs="Arial"/>
          <w:sz w:val="20"/>
          <w:szCs w:val="20"/>
        </w:rPr>
      </w:pPr>
    </w:p>
    <w:p w14:paraId="39644484" w14:textId="0E29ED80"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 continuación, se detallan las adquisiciones de las Actividades de Inversión efectivamente pagadas, respecto del apartado de</w:t>
      </w:r>
      <w:r w:rsidR="0089349A" w:rsidRPr="00AA4681">
        <w:rPr>
          <w:rFonts w:ascii="Arial" w:hAnsi="Arial" w:cs="Arial"/>
          <w:sz w:val="20"/>
          <w:szCs w:val="20"/>
        </w:rPr>
        <w:t xml:space="preserve"> </w:t>
      </w:r>
      <w:r w:rsidRPr="00AA4681">
        <w:rPr>
          <w:rFonts w:ascii="Arial" w:hAnsi="Arial" w:cs="Arial"/>
          <w:sz w:val="20"/>
          <w:szCs w:val="20"/>
        </w:rPr>
        <w:t>aplicación del Estado de Flujos de Efectivo</w:t>
      </w:r>
      <w:r w:rsidR="00160029" w:rsidRPr="00AA4681">
        <w:rPr>
          <w:rFonts w:ascii="Arial" w:hAnsi="Arial" w:cs="Arial"/>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64D5806F" w14:textId="77777777" w:rsidR="00121327" w:rsidRPr="00AA4681" w:rsidRDefault="00121327" w:rsidP="00E0659B">
      <w:pPr>
        <w:spacing w:after="0"/>
        <w:jc w:val="both"/>
        <w:rPr>
          <w:rFonts w:ascii="Arial" w:hAnsi="Arial" w:cs="Arial"/>
          <w:sz w:val="20"/>
          <w:szCs w:val="20"/>
        </w:rPr>
      </w:pPr>
    </w:p>
    <w:tbl>
      <w:tblPr>
        <w:tblW w:w="9498" w:type="dxa"/>
        <w:tblCellMar>
          <w:left w:w="70" w:type="dxa"/>
          <w:right w:w="70" w:type="dxa"/>
        </w:tblCellMar>
        <w:tblLook w:val="04A0" w:firstRow="1" w:lastRow="0" w:firstColumn="1" w:lastColumn="0" w:noHBand="0" w:noVBand="1"/>
      </w:tblPr>
      <w:tblGrid>
        <w:gridCol w:w="4820"/>
        <w:gridCol w:w="2410"/>
        <w:gridCol w:w="2268"/>
      </w:tblGrid>
      <w:tr w:rsidR="00606F04" w:rsidRPr="00F46210" w14:paraId="01284CB3" w14:textId="77777777" w:rsidTr="00160029">
        <w:trPr>
          <w:trHeight w:val="20"/>
          <w:tblHeader/>
        </w:trPr>
        <w:tc>
          <w:tcPr>
            <w:tcW w:w="9498" w:type="dxa"/>
            <w:gridSpan w:val="3"/>
            <w:tcBorders>
              <w:top w:val="single" w:sz="8" w:space="0" w:color="auto"/>
              <w:left w:val="nil"/>
              <w:bottom w:val="single" w:sz="8" w:space="0" w:color="auto"/>
              <w:right w:val="nil"/>
            </w:tcBorders>
            <w:shd w:val="clear" w:color="000000" w:fill="D9D9D9"/>
            <w:vAlign w:val="center"/>
            <w:hideMark/>
          </w:tcPr>
          <w:p w14:paraId="4468BD05" w14:textId="77777777" w:rsidR="00606F04" w:rsidRPr="00F46210" w:rsidRDefault="00606F04" w:rsidP="00E0659B">
            <w:pPr>
              <w:spacing w:after="0" w:line="240" w:lineRule="auto"/>
              <w:jc w:val="center"/>
              <w:rPr>
                <w:rFonts w:ascii="Arial" w:eastAsia="Times New Roman" w:hAnsi="Arial" w:cs="Arial"/>
                <w:b/>
                <w:bCs/>
                <w:color w:val="000000"/>
                <w:kern w:val="0"/>
                <w:sz w:val="20"/>
                <w:szCs w:val="20"/>
                <w:lang w:eastAsia="es-MX"/>
                <w14:ligatures w14:val="none"/>
              </w:rPr>
            </w:pPr>
            <w:bookmarkStart w:id="17" w:name="_Hlk209534117"/>
            <w:r w:rsidRPr="00F46210">
              <w:rPr>
                <w:rFonts w:ascii="Arial" w:eastAsia="Times New Roman" w:hAnsi="Arial" w:cs="Arial"/>
                <w:b/>
                <w:bCs/>
                <w:color w:val="000000"/>
                <w:kern w:val="0"/>
                <w:sz w:val="20"/>
                <w:szCs w:val="20"/>
                <w:lang w:eastAsia="es-MX"/>
                <w14:ligatures w14:val="none"/>
              </w:rPr>
              <w:t>Adquisiciones de Actividades de Inversión efectivamente pagadas</w:t>
            </w:r>
          </w:p>
        </w:tc>
      </w:tr>
      <w:tr w:rsidR="00160029" w:rsidRPr="00F46210" w14:paraId="27EE3272" w14:textId="77777777" w:rsidTr="00F97244">
        <w:trPr>
          <w:trHeight w:val="20"/>
          <w:tblHeader/>
        </w:trPr>
        <w:tc>
          <w:tcPr>
            <w:tcW w:w="4820" w:type="dxa"/>
            <w:tcBorders>
              <w:top w:val="nil"/>
              <w:left w:val="nil"/>
              <w:bottom w:val="single" w:sz="8" w:space="0" w:color="auto"/>
              <w:right w:val="nil"/>
            </w:tcBorders>
            <w:shd w:val="clear" w:color="000000" w:fill="D9D9D9"/>
            <w:vAlign w:val="center"/>
            <w:hideMark/>
          </w:tcPr>
          <w:p w14:paraId="02132761" w14:textId="77777777" w:rsidR="00160029" w:rsidRPr="00F46210" w:rsidRDefault="00160029" w:rsidP="00E0659B">
            <w:pPr>
              <w:spacing w:after="0" w:line="240" w:lineRule="auto"/>
              <w:jc w:val="center"/>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Concepto</w:t>
            </w:r>
          </w:p>
        </w:tc>
        <w:tc>
          <w:tcPr>
            <w:tcW w:w="2410" w:type="dxa"/>
            <w:tcBorders>
              <w:top w:val="nil"/>
              <w:left w:val="nil"/>
              <w:bottom w:val="single" w:sz="8" w:space="0" w:color="auto"/>
              <w:right w:val="nil"/>
            </w:tcBorders>
            <w:shd w:val="clear" w:color="000000" w:fill="D9D9D9"/>
            <w:vAlign w:val="center"/>
            <w:hideMark/>
          </w:tcPr>
          <w:p w14:paraId="33DA5822" w14:textId="1422E149" w:rsidR="00160029" w:rsidRPr="00F46210" w:rsidRDefault="004E3D9A"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3</w:t>
            </w:r>
            <w:r w:rsidR="00F97244" w:rsidRPr="00F46210">
              <w:rPr>
                <w:rFonts w:ascii="Arial" w:eastAsia="Times New Roman" w:hAnsi="Arial" w:cs="Arial"/>
                <w:b/>
                <w:bCs/>
                <w:color w:val="000000"/>
                <w:kern w:val="0"/>
                <w:sz w:val="20"/>
                <w:szCs w:val="20"/>
                <w:lang w:eastAsia="es-MX"/>
                <w14:ligatures w14:val="none"/>
              </w:rPr>
              <w:t>0</w:t>
            </w:r>
            <w:r w:rsidRPr="00F46210">
              <w:rPr>
                <w:rFonts w:ascii="Arial" w:eastAsia="Times New Roman" w:hAnsi="Arial" w:cs="Arial"/>
                <w:b/>
                <w:bCs/>
                <w:color w:val="000000"/>
                <w:kern w:val="0"/>
                <w:sz w:val="20"/>
                <w:szCs w:val="20"/>
                <w:lang w:eastAsia="es-MX"/>
                <w14:ligatures w14:val="none"/>
              </w:rPr>
              <w:t xml:space="preserve"> de </w:t>
            </w:r>
            <w:r w:rsidR="00F97244" w:rsidRPr="00F46210">
              <w:rPr>
                <w:rFonts w:ascii="Arial" w:eastAsia="Times New Roman" w:hAnsi="Arial" w:cs="Arial"/>
                <w:b/>
                <w:bCs/>
                <w:color w:val="000000"/>
                <w:kern w:val="0"/>
                <w:sz w:val="20"/>
                <w:szCs w:val="20"/>
                <w:lang w:eastAsia="es-MX"/>
                <w14:ligatures w14:val="none"/>
              </w:rPr>
              <w:t>septiembre</w:t>
            </w:r>
            <w:r w:rsidR="00160029" w:rsidRPr="00F46210">
              <w:rPr>
                <w:rFonts w:ascii="Arial" w:eastAsia="Times New Roman" w:hAnsi="Arial" w:cs="Arial"/>
                <w:b/>
                <w:bCs/>
                <w:color w:val="000000"/>
                <w:kern w:val="0"/>
                <w:sz w:val="20"/>
                <w:szCs w:val="20"/>
                <w:lang w:eastAsia="es-MX"/>
                <w14:ligatures w14:val="none"/>
              </w:rPr>
              <w:t xml:space="preserve"> 202</w:t>
            </w:r>
            <w:r w:rsidR="00E463D1" w:rsidRPr="00F46210">
              <w:rPr>
                <w:rFonts w:ascii="Arial" w:eastAsia="Times New Roman" w:hAnsi="Arial" w:cs="Arial"/>
                <w:b/>
                <w:bCs/>
                <w:color w:val="000000"/>
                <w:kern w:val="0"/>
                <w:sz w:val="20"/>
                <w:szCs w:val="20"/>
                <w:lang w:eastAsia="es-MX"/>
                <w14:ligatures w14:val="none"/>
              </w:rPr>
              <w:t>5</w:t>
            </w:r>
          </w:p>
        </w:tc>
        <w:tc>
          <w:tcPr>
            <w:tcW w:w="2268" w:type="dxa"/>
            <w:tcBorders>
              <w:top w:val="nil"/>
              <w:left w:val="nil"/>
              <w:bottom w:val="single" w:sz="8" w:space="0" w:color="auto"/>
              <w:right w:val="nil"/>
            </w:tcBorders>
            <w:shd w:val="clear" w:color="000000" w:fill="D9D9D9"/>
            <w:vAlign w:val="center"/>
            <w:hideMark/>
          </w:tcPr>
          <w:p w14:paraId="5A73CF8D" w14:textId="328FE7B2" w:rsidR="00160029" w:rsidRPr="00F46210" w:rsidRDefault="00160029"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31 de diciembre 2024</w:t>
            </w:r>
          </w:p>
        </w:tc>
      </w:tr>
      <w:tr w:rsidR="00160029" w:rsidRPr="00F46210" w14:paraId="1A6E489E" w14:textId="77777777" w:rsidTr="00F97244">
        <w:trPr>
          <w:trHeight w:val="20"/>
        </w:trPr>
        <w:tc>
          <w:tcPr>
            <w:tcW w:w="4820" w:type="dxa"/>
            <w:tcBorders>
              <w:top w:val="nil"/>
              <w:left w:val="nil"/>
              <w:bottom w:val="nil"/>
              <w:right w:val="nil"/>
            </w:tcBorders>
            <w:vAlign w:val="center"/>
            <w:hideMark/>
          </w:tcPr>
          <w:p w14:paraId="781215E1" w14:textId="77777777" w:rsidR="00160029" w:rsidRPr="00F46210" w:rsidRDefault="00160029" w:rsidP="00E0659B">
            <w:pPr>
              <w:spacing w:after="0" w:line="240" w:lineRule="auto"/>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Bienes Inmuebles, Infraestructura y Construcciones en Proceso</w:t>
            </w:r>
          </w:p>
        </w:tc>
        <w:tc>
          <w:tcPr>
            <w:tcW w:w="2410" w:type="dxa"/>
            <w:tcBorders>
              <w:top w:val="nil"/>
              <w:left w:val="nil"/>
              <w:bottom w:val="nil"/>
              <w:right w:val="nil"/>
            </w:tcBorders>
            <w:vAlign w:val="center"/>
            <w:hideMark/>
          </w:tcPr>
          <w:p w14:paraId="68DE4A1A" w14:textId="22D2E347" w:rsidR="00160029" w:rsidRPr="00F46210" w:rsidRDefault="00F46210"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22,642,305.25</w:t>
            </w:r>
          </w:p>
        </w:tc>
        <w:tc>
          <w:tcPr>
            <w:tcW w:w="2268" w:type="dxa"/>
            <w:tcBorders>
              <w:top w:val="nil"/>
              <w:left w:val="nil"/>
              <w:bottom w:val="nil"/>
              <w:right w:val="nil"/>
            </w:tcBorders>
            <w:vAlign w:val="center"/>
            <w:hideMark/>
          </w:tcPr>
          <w:p w14:paraId="32CDC0E8" w14:textId="206B6D97" w:rsidR="00160029" w:rsidRPr="00F46210" w:rsidRDefault="00160029"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317,593,045.20</w:t>
            </w:r>
          </w:p>
        </w:tc>
      </w:tr>
      <w:tr w:rsidR="00160029" w:rsidRPr="00F46210" w14:paraId="695C2C1A" w14:textId="77777777" w:rsidTr="00F97244">
        <w:trPr>
          <w:trHeight w:val="20"/>
        </w:trPr>
        <w:tc>
          <w:tcPr>
            <w:tcW w:w="4820" w:type="dxa"/>
            <w:tcBorders>
              <w:top w:val="nil"/>
              <w:left w:val="nil"/>
              <w:bottom w:val="nil"/>
              <w:right w:val="nil"/>
            </w:tcBorders>
            <w:noWrap/>
            <w:vAlign w:val="center"/>
            <w:hideMark/>
          </w:tcPr>
          <w:p w14:paraId="13E4A20E"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Terrenos</w:t>
            </w:r>
          </w:p>
        </w:tc>
        <w:tc>
          <w:tcPr>
            <w:tcW w:w="2410" w:type="dxa"/>
            <w:tcBorders>
              <w:top w:val="nil"/>
              <w:left w:val="nil"/>
              <w:bottom w:val="nil"/>
              <w:right w:val="nil"/>
            </w:tcBorders>
            <w:vAlign w:val="center"/>
            <w:hideMark/>
          </w:tcPr>
          <w:p w14:paraId="45299F98"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68DC6002" w14:textId="4C7DA472"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567F7DF1" w14:textId="77777777" w:rsidTr="00F97244">
        <w:trPr>
          <w:trHeight w:val="20"/>
        </w:trPr>
        <w:tc>
          <w:tcPr>
            <w:tcW w:w="4820" w:type="dxa"/>
            <w:tcBorders>
              <w:top w:val="nil"/>
              <w:left w:val="nil"/>
              <w:bottom w:val="nil"/>
              <w:right w:val="nil"/>
            </w:tcBorders>
            <w:noWrap/>
            <w:vAlign w:val="center"/>
            <w:hideMark/>
          </w:tcPr>
          <w:p w14:paraId="1014D98F"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Viviendas</w:t>
            </w:r>
          </w:p>
        </w:tc>
        <w:tc>
          <w:tcPr>
            <w:tcW w:w="2410" w:type="dxa"/>
            <w:tcBorders>
              <w:top w:val="nil"/>
              <w:left w:val="nil"/>
              <w:bottom w:val="nil"/>
              <w:right w:val="nil"/>
            </w:tcBorders>
            <w:vAlign w:val="center"/>
            <w:hideMark/>
          </w:tcPr>
          <w:p w14:paraId="0AEAFCF3"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73F69A04" w14:textId="1585CB21"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5BB1B611" w14:textId="77777777" w:rsidTr="00F97244">
        <w:trPr>
          <w:trHeight w:val="20"/>
        </w:trPr>
        <w:tc>
          <w:tcPr>
            <w:tcW w:w="4820" w:type="dxa"/>
            <w:tcBorders>
              <w:top w:val="nil"/>
              <w:left w:val="nil"/>
              <w:bottom w:val="nil"/>
              <w:right w:val="nil"/>
            </w:tcBorders>
            <w:noWrap/>
            <w:vAlign w:val="center"/>
            <w:hideMark/>
          </w:tcPr>
          <w:p w14:paraId="740F755E"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Edificios no Habitacionales</w:t>
            </w:r>
          </w:p>
        </w:tc>
        <w:tc>
          <w:tcPr>
            <w:tcW w:w="2410" w:type="dxa"/>
            <w:tcBorders>
              <w:top w:val="nil"/>
              <w:left w:val="nil"/>
              <w:bottom w:val="nil"/>
              <w:right w:val="nil"/>
            </w:tcBorders>
            <w:vAlign w:val="center"/>
            <w:hideMark/>
          </w:tcPr>
          <w:p w14:paraId="101689CB"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4BB0E0ED" w14:textId="33695E74"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7DE399E3" w14:textId="77777777" w:rsidTr="00F97244">
        <w:trPr>
          <w:trHeight w:val="20"/>
        </w:trPr>
        <w:tc>
          <w:tcPr>
            <w:tcW w:w="4820" w:type="dxa"/>
            <w:tcBorders>
              <w:top w:val="nil"/>
              <w:left w:val="nil"/>
              <w:bottom w:val="nil"/>
              <w:right w:val="nil"/>
            </w:tcBorders>
            <w:noWrap/>
            <w:vAlign w:val="center"/>
            <w:hideMark/>
          </w:tcPr>
          <w:p w14:paraId="4BA29F70"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Infraestructura</w:t>
            </w:r>
          </w:p>
        </w:tc>
        <w:tc>
          <w:tcPr>
            <w:tcW w:w="2410" w:type="dxa"/>
            <w:tcBorders>
              <w:top w:val="nil"/>
              <w:left w:val="nil"/>
              <w:bottom w:val="nil"/>
              <w:right w:val="nil"/>
            </w:tcBorders>
            <w:vAlign w:val="center"/>
            <w:hideMark/>
          </w:tcPr>
          <w:p w14:paraId="38CB6FCB"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6F8C8BFF" w14:textId="385C1689"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204A820A" w14:textId="77777777" w:rsidTr="00F97244">
        <w:trPr>
          <w:trHeight w:val="20"/>
        </w:trPr>
        <w:tc>
          <w:tcPr>
            <w:tcW w:w="4820" w:type="dxa"/>
            <w:tcBorders>
              <w:top w:val="nil"/>
              <w:left w:val="nil"/>
              <w:bottom w:val="nil"/>
              <w:right w:val="nil"/>
            </w:tcBorders>
            <w:vAlign w:val="center"/>
            <w:hideMark/>
          </w:tcPr>
          <w:p w14:paraId="1F939B2B"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Construcciones en Proceso en Bienes de Dominio Público</w:t>
            </w:r>
          </w:p>
        </w:tc>
        <w:tc>
          <w:tcPr>
            <w:tcW w:w="2410" w:type="dxa"/>
            <w:tcBorders>
              <w:top w:val="nil"/>
              <w:left w:val="nil"/>
              <w:bottom w:val="nil"/>
              <w:right w:val="nil"/>
            </w:tcBorders>
            <w:vAlign w:val="center"/>
            <w:hideMark/>
          </w:tcPr>
          <w:p w14:paraId="7CB48447" w14:textId="7C05F5BE" w:rsidR="00160029" w:rsidRPr="00F46210" w:rsidRDefault="00F46210"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22,642,305.25</w:t>
            </w:r>
          </w:p>
        </w:tc>
        <w:tc>
          <w:tcPr>
            <w:tcW w:w="2268" w:type="dxa"/>
            <w:tcBorders>
              <w:top w:val="nil"/>
              <w:left w:val="nil"/>
              <w:bottom w:val="nil"/>
              <w:right w:val="nil"/>
            </w:tcBorders>
            <w:vAlign w:val="center"/>
            <w:hideMark/>
          </w:tcPr>
          <w:p w14:paraId="344398D2" w14:textId="0DF9DA98"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313,159,301.45</w:t>
            </w:r>
          </w:p>
        </w:tc>
      </w:tr>
      <w:tr w:rsidR="00160029" w:rsidRPr="00F46210" w14:paraId="1B877ECA" w14:textId="77777777" w:rsidTr="00F97244">
        <w:trPr>
          <w:trHeight w:val="20"/>
        </w:trPr>
        <w:tc>
          <w:tcPr>
            <w:tcW w:w="4820" w:type="dxa"/>
            <w:tcBorders>
              <w:top w:val="nil"/>
              <w:left w:val="nil"/>
              <w:bottom w:val="nil"/>
              <w:right w:val="nil"/>
            </w:tcBorders>
            <w:noWrap/>
            <w:vAlign w:val="center"/>
            <w:hideMark/>
          </w:tcPr>
          <w:p w14:paraId="656B73A0"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Construcciones en Proceso en Bienes Propios</w:t>
            </w:r>
          </w:p>
        </w:tc>
        <w:tc>
          <w:tcPr>
            <w:tcW w:w="2410" w:type="dxa"/>
            <w:tcBorders>
              <w:top w:val="nil"/>
              <w:left w:val="nil"/>
              <w:bottom w:val="nil"/>
              <w:right w:val="nil"/>
            </w:tcBorders>
            <w:vAlign w:val="center"/>
            <w:hideMark/>
          </w:tcPr>
          <w:p w14:paraId="663FB197" w14:textId="711BF34A" w:rsidR="00160029" w:rsidRPr="00F46210" w:rsidRDefault="00E463D1"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348CE059" w14:textId="4FD7BF40"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4,433,743.75</w:t>
            </w:r>
          </w:p>
        </w:tc>
      </w:tr>
      <w:tr w:rsidR="00160029" w:rsidRPr="00F46210" w14:paraId="5EBF8903" w14:textId="77777777" w:rsidTr="00F97244">
        <w:trPr>
          <w:trHeight w:val="20"/>
        </w:trPr>
        <w:tc>
          <w:tcPr>
            <w:tcW w:w="4820" w:type="dxa"/>
            <w:tcBorders>
              <w:top w:val="nil"/>
              <w:left w:val="nil"/>
              <w:bottom w:val="nil"/>
              <w:right w:val="nil"/>
            </w:tcBorders>
            <w:noWrap/>
            <w:vAlign w:val="center"/>
            <w:hideMark/>
          </w:tcPr>
          <w:p w14:paraId="3817D7A9"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Otros Bienes Inmuebles</w:t>
            </w:r>
          </w:p>
        </w:tc>
        <w:tc>
          <w:tcPr>
            <w:tcW w:w="2410" w:type="dxa"/>
            <w:tcBorders>
              <w:top w:val="nil"/>
              <w:left w:val="nil"/>
              <w:bottom w:val="nil"/>
              <w:right w:val="nil"/>
            </w:tcBorders>
            <w:vAlign w:val="center"/>
            <w:hideMark/>
          </w:tcPr>
          <w:p w14:paraId="05B944CA"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2F90BD6B" w14:textId="40CCC35F"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7F102EF1" w14:textId="77777777" w:rsidTr="00F97244">
        <w:trPr>
          <w:trHeight w:val="20"/>
        </w:trPr>
        <w:tc>
          <w:tcPr>
            <w:tcW w:w="4820" w:type="dxa"/>
            <w:tcBorders>
              <w:top w:val="nil"/>
              <w:left w:val="nil"/>
              <w:bottom w:val="nil"/>
              <w:right w:val="nil"/>
            </w:tcBorders>
            <w:noWrap/>
            <w:vAlign w:val="center"/>
            <w:hideMark/>
          </w:tcPr>
          <w:p w14:paraId="74F81B71" w14:textId="77777777" w:rsidR="00160029" w:rsidRPr="00F46210" w:rsidRDefault="00160029" w:rsidP="00E0659B">
            <w:pPr>
              <w:spacing w:after="0" w:line="240" w:lineRule="auto"/>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Bienes Muebles</w:t>
            </w:r>
          </w:p>
        </w:tc>
        <w:tc>
          <w:tcPr>
            <w:tcW w:w="2410" w:type="dxa"/>
            <w:tcBorders>
              <w:top w:val="nil"/>
              <w:left w:val="nil"/>
              <w:bottom w:val="nil"/>
              <w:right w:val="nil"/>
            </w:tcBorders>
            <w:vAlign w:val="center"/>
            <w:hideMark/>
          </w:tcPr>
          <w:p w14:paraId="6D41B8B5" w14:textId="720996AD" w:rsidR="00160029" w:rsidRPr="00F46210" w:rsidRDefault="00F46210"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8,427,499.13</w:t>
            </w:r>
          </w:p>
        </w:tc>
        <w:tc>
          <w:tcPr>
            <w:tcW w:w="2268" w:type="dxa"/>
            <w:tcBorders>
              <w:top w:val="nil"/>
              <w:left w:val="nil"/>
              <w:bottom w:val="nil"/>
              <w:right w:val="nil"/>
            </w:tcBorders>
            <w:vAlign w:val="center"/>
            <w:hideMark/>
          </w:tcPr>
          <w:p w14:paraId="0D57DEEF" w14:textId="03A39F5A" w:rsidR="00160029" w:rsidRPr="00F46210" w:rsidRDefault="00160029"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102,676,859.62</w:t>
            </w:r>
          </w:p>
        </w:tc>
      </w:tr>
      <w:tr w:rsidR="00160029" w:rsidRPr="00F46210" w14:paraId="209FFB71" w14:textId="77777777" w:rsidTr="00F97244">
        <w:trPr>
          <w:trHeight w:val="20"/>
        </w:trPr>
        <w:tc>
          <w:tcPr>
            <w:tcW w:w="4820" w:type="dxa"/>
            <w:tcBorders>
              <w:top w:val="nil"/>
              <w:left w:val="nil"/>
              <w:bottom w:val="nil"/>
              <w:right w:val="nil"/>
            </w:tcBorders>
            <w:noWrap/>
            <w:vAlign w:val="center"/>
            <w:hideMark/>
          </w:tcPr>
          <w:p w14:paraId="2AE5D5A1"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Mobiliario y Equipo de Administración</w:t>
            </w:r>
          </w:p>
        </w:tc>
        <w:tc>
          <w:tcPr>
            <w:tcW w:w="2410" w:type="dxa"/>
            <w:tcBorders>
              <w:top w:val="nil"/>
              <w:left w:val="nil"/>
              <w:bottom w:val="nil"/>
              <w:right w:val="nil"/>
            </w:tcBorders>
            <w:vAlign w:val="center"/>
            <w:hideMark/>
          </w:tcPr>
          <w:p w14:paraId="4E41418D" w14:textId="4203184A" w:rsidR="00160029" w:rsidRPr="00F46210" w:rsidRDefault="00F46210"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1,221,274.99</w:t>
            </w:r>
          </w:p>
        </w:tc>
        <w:tc>
          <w:tcPr>
            <w:tcW w:w="2268" w:type="dxa"/>
            <w:tcBorders>
              <w:top w:val="nil"/>
              <w:left w:val="nil"/>
              <w:bottom w:val="nil"/>
              <w:right w:val="nil"/>
            </w:tcBorders>
            <w:vAlign w:val="center"/>
            <w:hideMark/>
          </w:tcPr>
          <w:p w14:paraId="387CA3AD" w14:textId="21749AEF"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6,820,522.55</w:t>
            </w:r>
          </w:p>
        </w:tc>
      </w:tr>
      <w:tr w:rsidR="00160029" w:rsidRPr="00F46210" w14:paraId="692AFE50" w14:textId="77777777" w:rsidTr="00F97244">
        <w:trPr>
          <w:trHeight w:val="20"/>
        </w:trPr>
        <w:tc>
          <w:tcPr>
            <w:tcW w:w="4820" w:type="dxa"/>
            <w:tcBorders>
              <w:top w:val="nil"/>
              <w:left w:val="nil"/>
              <w:bottom w:val="nil"/>
              <w:right w:val="nil"/>
            </w:tcBorders>
            <w:noWrap/>
            <w:vAlign w:val="center"/>
            <w:hideMark/>
          </w:tcPr>
          <w:p w14:paraId="347DDE7D"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Mobiliario y Equipo Educacional y Recreativo</w:t>
            </w:r>
          </w:p>
        </w:tc>
        <w:tc>
          <w:tcPr>
            <w:tcW w:w="2410" w:type="dxa"/>
            <w:tcBorders>
              <w:top w:val="nil"/>
              <w:left w:val="nil"/>
              <w:bottom w:val="nil"/>
              <w:right w:val="nil"/>
            </w:tcBorders>
            <w:vAlign w:val="center"/>
            <w:hideMark/>
          </w:tcPr>
          <w:p w14:paraId="5BCD4357" w14:textId="2E8A5ECB" w:rsidR="00160029" w:rsidRPr="00F46210" w:rsidRDefault="002F1F7C"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260,447.26</w:t>
            </w:r>
          </w:p>
        </w:tc>
        <w:tc>
          <w:tcPr>
            <w:tcW w:w="2268" w:type="dxa"/>
            <w:tcBorders>
              <w:top w:val="nil"/>
              <w:left w:val="nil"/>
              <w:bottom w:val="nil"/>
              <w:right w:val="nil"/>
            </w:tcBorders>
            <w:vAlign w:val="center"/>
            <w:hideMark/>
          </w:tcPr>
          <w:p w14:paraId="6C9D49F4" w14:textId="6F38FD86"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2,339,119.70</w:t>
            </w:r>
          </w:p>
        </w:tc>
      </w:tr>
      <w:tr w:rsidR="00160029" w:rsidRPr="00F46210" w14:paraId="1B4F3275" w14:textId="77777777" w:rsidTr="00F97244">
        <w:trPr>
          <w:trHeight w:val="20"/>
        </w:trPr>
        <w:tc>
          <w:tcPr>
            <w:tcW w:w="4820" w:type="dxa"/>
            <w:tcBorders>
              <w:top w:val="nil"/>
              <w:left w:val="nil"/>
              <w:bottom w:val="nil"/>
              <w:right w:val="nil"/>
            </w:tcBorders>
            <w:noWrap/>
            <w:vAlign w:val="center"/>
            <w:hideMark/>
          </w:tcPr>
          <w:p w14:paraId="316B39D3"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Equipo e Instrumental Médico y de Laboratorio</w:t>
            </w:r>
          </w:p>
        </w:tc>
        <w:tc>
          <w:tcPr>
            <w:tcW w:w="2410" w:type="dxa"/>
            <w:tcBorders>
              <w:top w:val="nil"/>
              <w:left w:val="nil"/>
              <w:bottom w:val="nil"/>
              <w:right w:val="nil"/>
            </w:tcBorders>
            <w:vAlign w:val="center"/>
            <w:hideMark/>
          </w:tcPr>
          <w:p w14:paraId="799629AB"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10C9730B" w14:textId="04294D1A"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1C68690B" w14:textId="77777777" w:rsidTr="00F97244">
        <w:trPr>
          <w:trHeight w:val="20"/>
        </w:trPr>
        <w:tc>
          <w:tcPr>
            <w:tcW w:w="4820" w:type="dxa"/>
            <w:tcBorders>
              <w:top w:val="nil"/>
              <w:left w:val="nil"/>
              <w:bottom w:val="nil"/>
              <w:right w:val="nil"/>
            </w:tcBorders>
            <w:noWrap/>
            <w:vAlign w:val="center"/>
            <w:hideMark/>
          </w:tcPr>
          <w:p w14:paraId="484F7497"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Vehículos y Equipo de Transporte</w:t>
            </w:r>
          </w:p>
        </w:tc>
        <w:tc>
          <w:tcPr>
            <w:tcW w:w="2410" w:type="dxa"/>
            <w:tcBorders>
              <w:top w:val="nil"/>
              <w:left w:val="nil"/>
              <w:bottom w:val="nil"/>
              <w:right w:val="nil"/>
            </w:tcBorders>
            <w:vAlign w:val="center"/>
            <w:hideMark/>
          </w:tcPr>
          <w:p w14:paraId="2B38A6A3" w14:textId="58C2D4D6" w:rsidR="00160029" w:rsidRPr="00F46210" w:rsidRDefault="00F46210"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5,788,040.00</w:t>
            </w:r>
          </w:p>
        </w:tc>
        <w:tc>
          <w:tcPr>
            <w:tcW w:w="2268" w:type="dxa"/>
            <w:tcBorders>
              <w:top w:val="nil"/>
              <w:left w:val="nil"/>
              <w:bottom w:val="nil"/>
              <w:right w:val="nil"/>
            </w:tcBorders>
            <w:vAlign w:val="center"/>
            <w:hideMark/>
          </w:tcPr>
          <w:p w14:paraId="375D96A1" w14:textId="199578DC"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8,625,101.16</w:t>
            </w:r>
          </w:p>
        </w:tc>
      </w:tr>
      <w:tr w:rsidR="00160029" w:rsidRPr="00F46210" w14:paraId="265F97E0" w14:textId="77777777" w:rsidTr="00F97244">
        <w:trPr>
          <w:trHeight w:val="20"/>
        </w:trPr>
        <w:tc>
          <w:tcPr>
            <w:tcW w:w="4820" w:type="dxa"/>
            <w:tcBorders>
              <w:top w:val="nil"/>
              <w:left w:val="nil"/>
              <w:bottom w:val="nil"/>
              <w:right w:val="nil"/>
            </w:tcBorders>
            <w:noWrap/>
            <w:vAlign w:val="center"/>
            <w:hideMark/>
          </w:tcPr>
          <w:p w14:paraId="6C929A91"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Equipo de Defensa y Seguridad</w:t>
            </w:r>
          </w:p>
        </w:tc>
        <w:tc>
          <w:tcPr>
            <w:tcW w:w="2410" w:type="dxa"/>
            <w:tcBorders>
              <w:top w:val="nil"/>
              <w:left w:val="nil"/>
              <w:bottom w:val="nil"/>
              <w:right w:val="nil"/>
            </w:tcBorders>
            <w:vAlign w:val="center"/>
            <w:hideMark/>
          </w:tcPr>
          <w:p w14:paraId="4F40A922"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7EA54BF3" w14:textId="3D9A889A"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50D87567" w14:textId="77777777" w:rsidTr="00F97244">
        <w:trPr>
          <w:trHeight w:val="20"/>
        </w:trPr>
        <w:tc>
          <w:tcPr>
            <w:tcW w:w="4820" w:type="dxa"/>
            <w:tcBorders>
              <w:top w:val="nil"/>
              <w:left w:val="nil"/>
              <w:bottom w:val="nil"/>
              <w:right w:val="nil"/>
            </w:tcBorders>
            <w:noWrap/>
            <w:vAlign w:val="center"/>
            <w:hideMark/>
          </w:tcPr>
          <w:p w14:paraId="3C5223BF"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Maquinaria, Otros Equipos y Herramientas</w:t>
            </w:r>
          </w:p>
        </w:tc>
        <w:tc>
          <w:tcPr>
            <w:tcW w:w="2410" w:type="dxa"/>
            <w:tcBorders>
              <w:top w:val="nil"/>
              <w:left w:val="nil"/>
              <w:bottom w:val="nil"/>
              <w:right w:val="nil"/>
            </w:tcBorders>
            <w:vAlign w:val="center"/>
            <w:hideMark/>
          </w:tcPr>
          <w:p w14:paraId="36323925" w14:textId="2B4137C9" w:rsidR="00160029" w:rsidRPr="00F46210" w:rsidRDefault="00F46210"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1,157,736.88</w:t>
            </w:r>
          </w:p>
        </w:tc>
        <w:tc>
          <w:tcPr>
            <w:tcW w:w="2268" w:type="dxa"/>
            <w:tcBorders>
              <w:top w:val="nil"/>
              <w:left w:val="nil"/>
              <w:bottom w:val="nil"/>
              <w:right w:val="nil"/>
            </w:tcBorders>
            <w:vAlign w:val="center"/>
            <w:hideMark/>
          </w:tcPr>
          <w:p w14:paraId="3FC7035A" w14:textId="3825DD13"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84,892,116.21</w:t>
            </w:r>
          </w:p>
        </w:tc>
      </w:tr>
      <w:tr w:rsidR="00160029" w:rsidRPr="00F46210" w14:paraId="3AB0304A" w14:textId="77777777" w:rsidTr="00F97244">
        <w:trPr>
          <w:trHeight w:val="20"/>
        </w:trPr>
        <w:tc>
          <w:tcPr>
            <w:tcW w:w="4820" w:type="dxa"/>
            <w:tcBorders>
              <w:top w:val="nil"/>
              <w:left w:val="nil"/>
              <w:bottom w:val="nil"/>
              <w:right w:val="nil"/>
            </w:tcBorders>
            <w:noWrap/>
            <w:vAlign w:val="center"/>
            <w:hideMark/>
          </w:tcPr>
          <w:p w14:paraId="1B1CC4DD"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Colecciones, Obras de Arte y Objetos Valiosos</w:t>
            </w:r>
          </w:p>
        </w:tc>
        <w:tc>
          <w:tcPr>
            <w:tcW w:w="2410" w:type="dxa"/>
            <w:tcBorders>
              <w:top w:val="nil"/>
              <w:left w:val="nil"/>
              <w:bottom w:val="nil"/>
              <w:right w:val="nil"/>
            </w:tcBorders>
            <w:vAlign w:val="center"/>
            <w:hideMark/>
          </w:tcPr>
          <w:p w14:paraId="39B920F6"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0E324C92" w14:textId="2DFC1E6D"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0C4E806F" w14:textId="77777777" w:rsidTr="00F97244">
        <w:trPr>
          <w:trHeight w:val="20"/>
        </w:trPr>
        <w:tc>
          <w:tcPr>
            <w:tcW w:w="4820" w:type="dxa"/>
            <w:tcBorders>
              <w:top w:val="nil"/>
              <w:left w:val="nil"/>
              <w:bottom w:val="nil"/>
              <w:right w:val="nil"/>
            </w:tcBorders>
            <w:noWrap/>
            <w:vAlign w:val="center"/>
            <w:hideMark/>
          </w:tcPr>
          <w:p w14:paraId="14396A04" w14:textId="77777777" w:rsidR="00160029" w:rsidRPr="00F46210" w:rsidRDefault="00160029" w:rsidP="00E0659B">
            <w:pPr>
              <w:spacing w:after="0" w:line="240" w:lineRule="auto"/>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Activos Biológicos</w:t>
            </w:r>
          </w:p>
        </w:tc>
        <w:tc>
          <w:tcPr>
            <w:tcW w:w="2410" w:type="dxa"/>
            <w:tcBorders>
              <w:top w:val="nil"/>
              <w:left w:val="nil"/>
              <w:bottom w:val="nil"/>
              <w:right w:val="nil"/>
            </w:tcBorders>
            <w:vAlign w:val="center"/>
            <w:hideMark/>
          </w:tcPr>
          <w:p w14:paraId="79A4DAD7" w14:textId="77777777"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446C5D92" w14:textId="65E59CB9" w:rsidR="00160029" w:rsidRPr="00F46210" w:rsidRDefault="00160029" w:rsidP="00E0659B">
            <w:pPr>
              <w:spacing w:after="0" w:line="240" w:lineRule="auto"/>
              <w:jc w:val="right"/>
              <w:rPr>
                <w:rFonts w:ascii="Arial" w:eastAsia="Times New Roman" w:hAnsi="Arial" w:cs="Arial"/>
                <w:color w:val="000000"/>
                <w:kern w:val="0"/>
                <w:sz w:val="20"/>
                <w:szCs w:val="20"/>
                <w:lang w:eastAsia="es-MX"/>
                <w14:ligatures w14:val="none"/>
              </w:rPr>
            </w:pPr>
            <w:r w:rsidRPr="00F46210">
              <w:rPr>
                <w:rFonts w:ascii="Arial" w:eastAsia="Times New Roman" w:hAnsi="Arial" w:cs="Arial"/>
                <w:color w:val="000000"/>
                <w:kern w:val="0"/>
                <w:sz w:val="20"/>
                <w:szCs w:val="20"/>
                <w:lang w:eastAsia="es-MX"/>
                <w14:ligatures w14:val="none"/>
              </w:rPr>
              <w:t>0.00</w:t>
            </w:r>
          </w:p>
        </w:tc>
      </w:tr>
      <w:tr w:rsidR="00160029" w:rsidRPr="00F46210" w14:paraId="1736CD91" w14:textId="77777777" w:rsidTr="00F97244">
        <w:trPr>
          <w:trHeight w:val="20"/>
        </w:trPr>
        <w:tc>
          <w:tcPr>
            <w:tcW w:w="4820" w:type="dxa"/>
            <w:tcBorders>
              <w:top w:val="nil"/>
              <w:left w:val="nil"/>
              <w:bottom w:val="nil"/>
              <w:right w:val="nil"/>
            </w:tcBorders>
            <w:noWrap/>
            <w:vAlign w:val="center"/>
            <w:hideMark/>
          </w:tcPr>
          <w:p w14:paraId="3AA1E65C" w14:textId="77777777" w:rsidR="00160029" w:rsidRPr="00F46210" w:rsidRDefault="00160029" w:rsidP="00E0659B">
            <w:pPr>
              <w:spacing w:after="0" w:line="240" w:lineRule="auto"/>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Otras Inversiones</w:t>
            </w:r>
          </w:p>
        </w:tc>
        <w:tc>
          <w:tcPr>
            <w:tcW w:w="2410" w:type="dxa"/>
            <w:tcBorders>
              <w:top w:val="nil"/>
              <w:left w:val="nil"/>
              <w:bottom w:val="nil"/>
              <w:right w:val="nil"/>
            </w:tcBorders>
            <w:vAlign w:val="center"/>
            <w:hideMark/>
          </w:tcPr>
          <w:p w14:paraId="700F2E90" w14:textId="5D5AD36E" w:rsidR="00160029" w:rsidRPr="00F46210" w:rsidRDefault="00A312B5"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35,097.54</w:t>
            </w:r>
          </w:p>
        </w:tc>
        <w:tc>
          <w:tcPr>
            <w:tcW w:w="2268" w:type="dxa"/>
            <w:tcBorders>
              <w:top w:val="nil"/>
              <w:left w:val="nil"/>
              <w:bottom w:val="nil"/>
              <w:right w:val="nil"/>
            </w:tcBorders>
            <w:vAlign w:val="center"/>
            <w:hideMark/>
          </w:tcPr>
          <w:p w14:paraId="117A2DAC" w14:textId="6C1C5279" w:rsidR="00160029" w:rsidRPr="00F46210" w:rsidRDefault="00160029"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16,961,645.47</w:t>
            </w:r>
          </w:p>
        </w:tc>
      </w:tr>
      <w:tr w:rsidR="00160029" w:rsidRPr="00AA4681" w14:paraId="2F7AF0F8" w14:textId="77777777" w:rsidTr="00F97244">
        <w:trPr>
          <w:trHeight w:val="20"/>
        </w:trPr>
        <w:tc>
          <w:tcPr>
            <w:tcW w:w="4820" w:type="dxa"/>
            <w:tcBorders>
              <w:top w:val="single" w:sz="8" w:space="0" w:color="auto"/>
              <w:left w:val="nil"/>
              <w:bottom w:val="single" w:sz="8" w:space="0" w:color="auto"/>
              <w:right w:val="nil"/>
            </w:tcBorders>
            <w:shd w:val="clear" w:color="000000" w:fill="D9D9D9"/>
            <w:noWrap/>
            <w:vAlign w:val="center"/>
            <w:hideMark/>
          </w:tcPr>
          <w:p w14:paraId="2C79025A" w14:textId="77777777" w:rsidR="00160029" w:rsidRPr="00F46210" w:rsidRDefault="00160029" w:rsidP="00E0659B">
            <w:pPr>
              <w:spacing w:after="0" w:line="240" w:lineRule="auto"/>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Total</w:t>
            </w:r>
          </w:p>
        </w:tc>
        <w:tc>
          <w:tcPr>
            <w:tcW w:w="2410" w:type="dxa"/>
            <w:tcBorders>
              <w:top w:val="single" w:sz="8" w:space="0" w:color="auto"/>
              <w:left w:val="nil"/>
              <w:bottom w:val="single" w:sz="8" w:space="0" w:color="auto"/>
              <w:right w:val="nil"/>
            </w:tcBorders>
            <w:shd w:val="clear" w:color="000000" w:fill="D9D9D9"/>
            <w:vAlign w:val="center"/>
            <w:hideMark/>
          </w:tcPr>
          <w:p w14:paraId="395C05E5" w14:textId="61B33B3B" w:rsidR="00160029" w:rsidRPr="00F46210" w:rsidRDefault="00F46210"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31,104,901.92</w:t>
            </w:r>
          </w:p>
        </w:tc>
        <w:tc>
          <w:tcPr>
            <w:tcW w:w="2268" w:type="dxa"/>
            <w:tcBorders>
              <w:top w:val="single" w:sz="8" w:space="0" w:color="auto"/>
              <w:left w:val="nil"/>
              <w:bottom w:val="single" w:sz="8" w:space="0" w:color="auto"/>
              <w:right w:val="nil"/>
            </w:tcBorders>
            <w:shd w:val="clear" w:color="000000" w:fill="D9D9D9"/>
            <w:vAlign w:val="center"/>
            <w:hideMark/>
          </w:tcPr>
          <w:p w14:paraId="1A5AFBCF" w14:textId="09469FE9" w:rsidR="00160029" w:rsidRPr="00F46210" w:rsidRDefault="00160029" w:rsidP="00E0659B">
            <w:pPr>
              <w:spacing w:after="0" w:line="240" w:lineRule="auto"/>
              <w:jc w:val="right"/>
              <w:rPr>
                <w:rFonts w:ascii="Arial" w:eastAsia="Times New Roman" w:hAnsi="Arial" w:cs="Arial"/>
                <w:b/>
                <w:bCs/>
                <w:color w:val="000000"/>
                <w:kern w:val="0"/>
                <w:sz w:val="20"/>
                <w:szCs w:val="20"/>
                <w:lang w:eastAsia="es-MX"/>
                <w14:ligatures w14:val="none"/>
              </w:rPr>
            </w:pPr>
            <w:r w:rsidRPr="00F46210">
              <w:rPr>
                <w:rFonts w:ascii="Arial" w:eastAsia="Times New Roman" w:hAnsi="Arial" w:cs="Arial"/>
                <w:b/>
                <w:bCs/>
                <w:color w:val="000000"/>
                <w:kern w:val="0"/>
                <w:sz w:val="20"/>
                <w:szCs w:val="20"/>
                <w:lang w:eastAsia="es-MX"/>
                <w14:ligatures w14:val="none"/>
              </w:rPr>
              <w:t>437,231,550.29</w:t>
            </w:r>
          </w:p>
        </w:tc>
      </w:tr>
      <w:bookmarkEnd w:id="17"/>
    </w:tbl>
    <w:p w14:paraId="728DFAA7" w14:textId="1EE52213" w:rsidR="00BA3347" w:rsidRPr="00AA4681" w:rsidRDefault="00BA3347" w:rsidP="00E0659B">
      <w:pPr>
        <w:spacing w:after="0"/>
        <w:jc w:val="both"/>
        <w:rPr>
          <w:rFonts w:ascii="Arial" w:hAnsi="Arial" w:cs="Arial"/>
          <w:sz w:val="20"/>
          <w:szCs w:val="20"/>
        </w:rPr>
      </w:pPr>
    </w:p>
    <w:p w14:paraId="6518C78E" w14:textId="77777777" w:rsidR="003C5317" w:rsidRPr="00AA4681" w:rsidRDefault="003C5317" w:rsidP="00E0659B">
      <w:pPr>
        <w:spacing w:after="0"/>
        <w:jc w:val="both"/>
        <w:rPr>
          <w:rFonts w:ascii="Arial" w:hAnsi="Arial" w:cs="Arial"/>
          <w:sz w:val="20"/>
          <w:szCs w:val="20"/>
        </w:rPr>
      </w:pPr>
      <w:r w:rsidRPr="00AA4681">
        <w:rPr>
          <w:rFonts w:ascii="Arial" w:hAnsi="Arial" w:cs="Arial"/>
          <w:sz w:val="20"/>
          <w:szCs w:val="20"/>
        </w:rPr>
        <w:t>De igual forma se presenta a continuación la conciliación de los Flujos de Efectivo Netos de las Actividades de Operación y el saldo de resultados del ejercicio (Ahorro/Desahorro).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2AC720C" w14:textId="77777777" w:rsidR="003C5317" w:rsidRPr="00AA4681" w:rsidRDefault="003C5317" w:rsidP="00E0659B">
      <w:pPr>
        <w:spacing w:after="0"/>
        <w:jc w:val="both"/>
        <w:rPr>
          <w:rFonts w:ascii="Arial" w:hAnsi="Arial" w:cs="Arial"/>
          <w:sz w:val="20"/>
          <w:szCs w:val="20"/>
        </w:rPr>
      </w:pPr>
    </w:p>
    <w:tbl>
      <w:tblPr>
        <w:tblW w:w="8789" w:type="dxa"/>
        <w:tblCellMar>
          <w:left w:w="70" w:type="dxa"/>
          <w:right w:w="70" w:type="dxa"/>
        </w:tblCellMar>
        <w:tblLook w:val="04A0" w:firstRow="1" w:lastRow="0" w:firstColumn="1" w:lastColumn="0" w:noHBand="0" w:noVBand="1"/>
      </w:tblPr>
      <w:tblGrid>
        <w:gridCol w:w="4226"/>
        <w:gridCol w:w="2295"/>
        <w:gridCol w:w="2268"/>
      </w:tblGrid>
      <w:tr w:rsidR="003C5317" w:rsidRPr="00AA4681" w14:paraId="1F6A3FA9" w14:textId="77777777" w:rsidTr="002539E0">
        <w:trPr>
          <w:trHeight w:val="20"/>
          <w:tblHeader/>
        </w:trPr>
        <w:tc>
          <w:tcPr>
            <w:tcW w:w="4226" w:type="dxa"/>
            <w:tcBorders>
              <w:top w:val="single" w:sz="8" w:space="0" w:color="auto"/>
              <w:left w:val="nil"/>
              <w:bottom w:val="single" w:sz="8" w:space="0" w:color="auto"/>
              <w:right w:val="nil"/>
            </w:tcBorders>
            <w:shd w:val="clear" w:color="000000" w:fill="BFBFBF"/>
            <w:vAlign w:val="center"/>
            <w:hideMark/>
          </w:tcPr>
          <w:p w14:paraId="2C9FF992" w14:textId="77777777" w:rsidR="003C5317" w:rsidRPr="00AA4681" w:rsidRDefault="003C5317"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295" w:type="dxa"/>
            <w:tcBorders>
              <w:top w:val="single" w:sz="8" w:space="0" w:color="auto"/>
              <w:left w:val="nil"/>
              <w:bottom w:val="single" w:sz="8" w:space="0" w:color="auto"/>
              <w:right w:val="nil"/>
            </w:tcBorders>
            <w:shd w:val="clear" w:color="000000" w:fill="BFBFBF"/>
            <w:vAlign w:val="center"/>
            <w:hideMark/>
          </w:tcPr>
          <w:p w14:paraId="10362D43" w14:textId="1BD0B73A" w:rsidR="003C5317" w:rsidRPr="00AA4681" w:rsidRDefault="003C5317"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w:t>
            </w:r>
            <w:r w:rsidR="002539E0">
              <w:rPr>
                <w:rFonts w:ascii="Arial" w:eastAsia="Times New Roman" w:hAnsi="Arial" w:cs="Arial"/>
                <w:b/>
                <w:bCs/>
                <w:color w:val="000000"/>
                <w:kern w:val="0"/>
                <w:sz w:val="20"/>
                <w:szCs w:val="20"/>
                <w:lang w:eastAsia="es-MX"/>
                <w14:ligatures w14:val="none"/>
              </w:rPr>
              <w:t>0</w:t>
            </w:r>
            <w:r w:rsidRPr="00AA4681">
              <w:rPr>
                <w:rFonts w:ascii="Arial" w:eastAsia="Times New Roman" w:hAnsi="Arial" w:cs="Arial"/>
                <w:b/>
                <w:bCs/>
                <w:color w:val="000000"/>
                <w:kern w:val="0"/>
                <w:sz w:val="20"/>
                <w:szCs w:val="20"/>
                <w:lang w:eastAsia="es-MX"/>
                <w14:ligatures w14:val="none"/>
              </w:rPr>
              <w:t xml:space="preserve"> de </w:t>
            </w:r>
            <w:r w:rsidR="002539E0">
              <w:rPr>
                <w:rFonts w:ascii="Arial" w:eastAsia="Times New Roman" w:hAnsi="Arial" w:cs="Arial"/>
                <w:b/>
                <w:bCs/>
                <w:color w:val="000000"/>
                <w:kern w:val="0"/>
                <w:sz w:val="20"/>
                <w:szCs w:val="20"/>
                <w:lang w:eastAsia="es-MX"/>
                <w14:ligatures w14:val="none"/>
              </w:rPr>
              <w:t>septiembre</w:t>
            </w:r>
            <w:r w:rsidRPr="00AA4681">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BFBFBF"/>
            <w:vAlign w:val="center"/>
          </w:tcPr>
          <w:p w14:paraId="097317F1"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31 de diciembre 2024</w:t>
            </w:r>
          </w:p>
        </w:tc>
      </w:tr>
      <w:tr w:rsidR="003C5317" w:rsidRPr="00AA4681" w14:paraId="72B57C16" w14:textId="77777777" w:rsidTr="002539E0">
        <w:trPr>
          <w:trHeight w:val="20"/>
        </w:trPr>
        <w:tc>
          <w:tcPr>
            <w:tcW w:w="4226" w:type="dxa"/>
            <w:tcBorders>
              <w:top w:val="nil"/>
              <w:left w:val="nil"/>
              <w:bottom w:val="nil"/>
              <w:right w:val="nil"/>
            </w:tcBorders>
            <w:vAlign w:val="center"/>
            <w:hideMark/>
          </w:tcPr>
          <w:p w14:paraId="4A18F855"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Resultado del Ejercicio Ahorro/Desahorro</w:t>
            </w:r>
          </w:p>
        </w:tc>
        <w:tc>
          <w:tcPr>
            <w:tcW w:w="2295" w:type="dxa"/>
            <w:tcBorders>
              <w:top w:val="nil"/>
              <w:left w:val="nil"/>
              <w:bottom w:val="nil"/>
              <w:right w:val="nil"/>
            </w:tcBorders>
            <w:noWrap/>
            <w:vAlign w:val="center"/>
            <w:hideMark/>
          </w:tcPr>
          <w:p w14:paraId="3AFBA8B9" w14:textId="3BE1D854" w:rsidR="003C5317" w:rsidRPr="00AA4681" w:rsidRDefault="002539E0" w:rsidP="00E0659B">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eastAsia="es-MX"/>
                <w14:ligatures w14:val="none"/>
              </w:rPr>
              <w:t>1,289,583,338.96</w:t>
            </w:r>
          </w:p>
        </w:tc>
        <w:tc>
          <w:tcPr>
            <w:tcW w:w="2268" w:type="dxa"/>
            <w:tcBorders>
              <w:top w:val="nil"/>
              <w:left w:val="nil"/>
              <w:bottom w:val="nil"/>
              <w:right w:val="nil"/>
            </w:tcBorders>
            <w:vAlign w:val="center"/>
          </w:tcPr>
          <w:p w14:paraId="6384A4DC"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1,101,922,543.27</w:t>
            </w:r>
          </w:p>
        </w:tc>
      </w:tr>
      <w:tr w:rsidR="003C5317" w:rsidRPr="00AA4681" w14:paraId="5B788C02" w14:textId="77777777" w:rsidTr="002539E0">
        <w:trPr>
          <w:trHeight w:val="20"/>
        </w:trPr>
        <w:tc>
          <w:tcPr>
            <w:tcW w:w="4226" w:type="dxa"/>
            <w:tcBorders>
              <w:top w:val="nil"/>
              <w:left w:val="nil"/>
              <w:bottom w:val="nil"/>
              <w:right w:val="nil"/>
            </w:tcBorders>
            <w:vAlign w:val="center"/>
            <w:hideMark/>
          </w:tcPr>
          <w:p w14:paraId="376654F9"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Más movimientos en partidas (o rubros) que no afectan al efectivo</w:t>
            </w:r>
          </w:p>
        </w:tc>
        <w:tc>
          <w:tcPr>
            <w:tcW w:w="2295" w:type="dxa"/>
            <w:tcBorders>
              <w:top w:val="nil"/>
              <w:left w:val="nil"/>
              <w:bottom w:val="nil"/>
              <w:right w:val="nil"/>
            </w:tcBorders>
            <w:noWrap/>
            <w:vAlign w:val="center"/>
            <w:hideMark/>
          </w:tcPr>
          <w:p w14:paraId="6BD6AD65" w14:textId="57C4F616" w:rsidR="003C5317" w:rsidRPr="00AA4681" w:rsidRDefault="002539E0" w:rsidP="00E0659B">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eastAsia="es-MX"/>
                <w14:ligatures w14:val="none"/>
              </w:rPr>
              <w:t>70,811,372.76</w:t>
            </w:r>
          </w:p>
        </w:tc>
        <w:tc>
          <w:tcPr>
            <w:tcW w:w="2268" w:type="dxa"/>
            <w:tcBorders>
              <w:top w:val="nil"/>
              <w:left w:val="nil"/>
              <w:bottom w:val="nil"/>
              <w:right w:val="nil"/>
            </w:tcBorders>
            <w:vAlign w:val="center"/>
          </w:tcPr>
          <w:p w14:paraId="25C6ECD6"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96,492,294.64</w:t>
            </w:r>
          </w:p>
        </w:tc>
      </w:tr>
      <w:tr w:rsidR="003C5317" w:rsidRPr="00AA4681" w14:paraId="072C7A8E" w14:textId="77777777" w:rsidTr="002539E0">
        <w:trPr>
          <w:trHeight w:val="20"/>
        </w:trPr>
        <w:tc>
          <w:tcPr>
            <w:tcW w:w="4226" w:type="dxa"/>
            <w:tcBorders>
              <w:top w:val="nil"/>
              <w:left w:val="nil"/>
              <w:bottom w:val="nil"/>
              <w:right w:val="nil"/>
            </w:tcBorders>
            <w:vAlign w:val="center"/>
            <w:hideMark/>
          </w:tcPr>
          <w:p w14:paraId="3AA00065"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Depreciación</w:t>
            </w:r>
          </w:p>
        </w:tc>
        <w:tc>
          <w:tcPr>
            <w:tcW w:w="2295" w:type="dxa"/>
            <w:tcBorders>
              <w:top w:val="nil"/>
              <w:left w:val="nil"/>
              <w:bottom w:val="nil"/>
              <w:right w:val="nil"/>
            </w:tcBorders>
            <w:noWrap/>
            <w:hideMark/>
          </w:tcPr>
          <w:p w14:paraId="273BEA1A" w14:textId="04BB4674" w:rsidR="003C5317" w:rsidRPr="00AA4681" w:rsidRDefault="002539E0" w:rsidP="00E0659B">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eastAsia="es-MX"/>
                <w14:ligatures w14:val="none"/>
              </w:rPr>
              <w:t>68,198,900.60</w:t>
            </w:r>
          </w:p>
        </w:tc>
        <w:tc>
          <w:tcPr>
            <w:tcW w:w="2268" w:type="dxa"/>
            <w:tcBorders>
              <w:top w:val="nil"/>
              <w:left w:val="nil"/>
              <w:bottom w:val="nil"/>
              <w:right w:val="nil"/>
            </w:tcBorders>
          </w:tcPr>
          <w:p w14:paraId="40909EE4"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93,224,412.76</w:t>
            </w:r>
          </w:p>
        </w:tc>
      </w:tr>
      <w:tr w:rsidR="003C5317" w:rsidRPr="00AA4681" w14:paraId="0A948B89" w14:textId="77777777" w:rsidTr="002539E0">
        <w:trPr>
          <w:trHeight w:val="20"/>
        </w:trPr>
        <w:tc>
          <w:tcPr>
            <w:tcW w:w="4226" w:type="dxa"/>
            <w:tcBorders>
              <w:top w:val="nil"/>
              <w:left w:val="nil"/>
              <w:bottom w:val="nil"/>
              <w:right w:val="nil"/>
            </w:tcBorders>
            <w:vAlign w:val="center"/>
            <w:hideMark/>
          </w:tcPr>
          <w:p w14:paraId="5066586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Amortización</w:t>
            </w:r>
          </w:p>
        </w:tc>
        <w:tc>
          <w:tcPr>
            <w:tcW w:w="2295" w:type="dxa"/>
            <w:tcBorders>
              <w:top w:val="nil"/>
              <w:left w:val="nil"/>
              <w:bottom w:val="nil"/>
              <w:right w:val="nil"/>
            </w:tcBorders>
            <w:hideMark/>
          </w:tcPr>
          <w:p w14:paraId="01593CF6" w14:textId="1E750996" w:rsidR="003C5317" w:rsidRPr="00AA4681" w:rsidRDefault="002539E0" w:rsidP="00E0659B">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eastAsia="es-MX"/>
                <w14:ligatures w14:val="none"/>
              </w:rPr>
              <w:t>2,612,472.16</w:t>
            </w:r>
          </w:p>
        </w:tc>
        <w:tc>
          <w:tcPr>
            <w:tcW w:w="2268" w:type="dxa"/>
            <w:tcBorders>
              <w:top w:val="nil"/>
              <w:left w:val="nil"/>
              <w:bottom w:val="nil"/>
              <w:right w:val="nil"/>
            </w:tcBorders>
          </w:tcPr>
          <w:p w14:paraId="578453ED"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3,267,881.88</w:t>
            </w:r>
          </w:p>
        </w:tc>
      </w:tr>
      <w:tr w:rsidR="003C5317" w:rsidRPr="00AA4681" w14:paraId="5AFD1DDF" w14:textId="77777777" w:rsidTr="002539E0">
        <w:trPr>
          <w:trHeight w:val="20"/>
        </w:trPr>
        <w:tc>
          <w:tcPr>
            <w:tcW w:w="4226" w:type="dxa"/>
            <w:tcBorders>
              <w:top w:val="nil"/>
              <w:left w:val="nil"/>
              <w:bottom w:val="nil"/>
              <w:right w:val="nil"/>
            </w:tcBorders>
            <w:noWrap/>
            <w:vAlign w:val="center"/>
            <w:hideMark/>
          </w:tcPr>
          <w:p w14:paraId="7FB9BCF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Incremento en las provisiones</w:t>
            </w:r>
          </w:p>
        </w:tc>
        <w:tc>
          <w:tcPr>
            <w:tcW w:w="2295" w:type="dxa"/>
            <w:tcBorders>
              <w:top w:val="nil"/>
              <w:left w:val="nil"/>
              <w:bottom w:val="nil"/>
              <w:right w:val="nil"/>
            </w:tcBorders>
            <w:vAlign w:val="center"/>
            <w:hideMark/>
          </w:tcPr>
          <w:p w14:paraId="13924FE8"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6F102F8D"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00BF5D07" w14:textId="77777777" w:rsidTr="002539E0">
        <w:trPr>
          <w:trHeight w:val="20"/>
        </w:trPr>
        <w:tc>
          <w:tcPr>
            <w:tcW w:w="4226" w:type="dxa"/>
            <w:tcBorders>
              <w:top w:val="nil"/>
              <w:left w:val="nil"/>
              <w:bottom w:val="nil"/>
              <w:right w:val="nil"/>
            </w:tcBorders>
            <w:vAlign w:val="center"/>
            <w:hideMark/>
          </w:tcPr>
          <w:p w14:paraId="3B6FD259"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Incremento en las inversiones producido por revaluación</w:t>
            </w:r>
          </w:p>
        </w:tc>
        <w:tc>
          <w:tcPr>
            <w:tcW w:w="2295" w:type="dxa"/>
            <w:tcBorders>
              <w:top w:val="nil"/>
              <w:left w:val="nil"/>
              <w:bottom w:val="nil"/>
              <w:right w:val="nil"/>
            </w:tcBorders>
            <w:vAlign w:val="center"/>
            <w:hideMark/>
          </w:tcPr>
          <w:p w14:paraId="4BE56E1B"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3BBDF07A"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2B06A9E4" w14:textId="77777777" w:rsidTr="002539E0">
        <w:trPr>
          <w:trHeight w:val="20"/>
        </w:trPr>
        <w:tc>
          <w:tcPr>
            <w:tcW w:w="4226" w:type="dxa"/>
            <w:tcBorders>
              <w:top w:val="nil"/>
              <w:left w:val="nil"/>
              <w:bottom w:val="nil"/>
              <w:right w:val="nil"/>
            </w:tcBorders>
            <w:vAlign w:val="center"/>
            <w:hideMark/>
          </w:tcPr>
          <w:p w14:paraId="48608DD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Ganancia/perdida en venta de propiedad, planta y equipo</w:t>
            </w:r>
          </w:p>
        </w:tc>
        <w:tc>
          <w:tcPr>
            <w:tcW w:w="2295" w:type="dxa"/>
            <w:tcBorders>
              <w:top w:val="nil"/>
              <w:left w:val="nil"/>
              <w:right w:val="nil"/>
            </w:tcBorders>
            <w:vAlign w:val="center"/>
            <w:hideMark/>
          </w:tcPr>
          <w:p w14:paraId="3B2D4E37"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right w:val="nil"/>
            </w:tcBorders>
            <w:vAlign w:val="center"/>
          </w:tcPr>
          <w:p w14:paraId="541E5744"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6CAD2D94" w14:textId="77777777" w:rsidTr="002539E0">
        <w:trPr>
          <w:trHeight w:val="20"/>
        </w:trPr>
        <w:tc>
          <w:tcPr>
            <w:tcW w:w="4226" w:type="dxa"/>
            <w:tcBorders>
              <w:top w:val="nil"/>
              <w:left w:val="nil"/>
              <w:bottom w:val="single" w:sz="8" w:space="0" w:color="auto"/>
              <w:right w:val="nil"/>
            </w:tcBorders>
            <w:noWrap/>
            <w:vAlign w:val="center"/>
            <w:hideMark/>
          </w:tcPr>
          <w:p w14:paraId="39B04FAB"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Incremento en cuentas por cobrar</w:t>
            </w:r>
          </w:p>
        </w:tc>
        <w:tc>
          <w:tcPr>
            <w:tcW w:w="2295" w:type="dxa"/>
            <w:tcBorders>
              <w:top w:val="nil"/>
              <w:left w:val="nil"/>
              <w:bottom w:val="single" w:sz="4" w:space="0" w:color="auto"/>
              <w:right w:val="nil"/>
            </w:tcBorders>
            <w:noWrap/>
            <w:vAlign w:val="center"/>
            <w:hideMark/>
          </w:tcPr>
          <w:p w14:paraId="3BED23AB"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4" w:space="0" w:color="auto"/>
              <w:right w:val="nil"/>
            </w:tcBorders>
            <w:vAlign w:val="center"/>
          </w:tcPr>
          <w:p w14:paraId="137E3B14"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00453945" w14:textId="77777777" w:rsidTr="002539E0">
        <w:trPr>
          <w:trHeight w:val="20"/>
        </w:trPr>
        <w:tc>
          <w:tcPr>
            <w:tcW w:w="4226" w:type="dxa"/>
            <w:tcBorders>
              <w:top w:val="nil"/>
              <w:left w:val="nil"/>
              <w:bottom w:val="single" w:sz="8" w:space="0" w:color="auto"/>
              <w:right w:val="nil"/>
            </w:tcBorders>
            <w:shd w:val="clear" w:color="000000" w:fill="BFBFBF"/>
            <w:vAlign w:val="center"/>
            <w:hideMark/>
          </w:tcPr>
          <w:p w14:paraId="4ABA7343"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Flujos de Efectivo Netos de las actividades de Operación</w:t>
            </w:r>
          </w:p>
        </w:tc>
        <w:tc>
          <w:tcPr>
            <w:tcW w:w="2295" w:type="dxa"/>
            <w:tcBorders>
              <w:top w:val="single" w:sz="4" w:space="0" w:color="auto"/>
              <w:left w:val="nil"/>
              <w:bottom w:val="single" w:sz="8" w:space="0" w:color="auto"/>
              <w:right w:val="nil"/>
            </w:tcBorders>
            <w:shd w:val="clear" w:color="000000" w:fill="BFBFBF"/>
            <w:noWrap/>
            <w:vAlign w:val="center"/>
            <w:hideMark/>
          </w:tcPr>
          <w:p w14:paraId="6DE4ABC7" w14:textId="512362AC" w:rsidR="003C5317" w:rsidRPr="00AA4681" w:rsidRDefault="00D92912" w:rsidP="00E0659B">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eastAsia="es-MX"/>
                <w14:ligatures w14:val="none"/>
              </w:rPr>
              <w:t>1,360,394,711.72</w:t>
            </w:r>
          </w:p>
        </w:tc>
        <w:tc>
          <w:tcPr>
            <w:tcW w:w="2268" w:type="dxa"/>
            <w:tcBorders>
              <w:top w:val="single" w:sz="4" w:space="0" w:color="auto"/>
              <w:left w:val="nil"/>
              <w:bottom w:val="single" w:sz="8" w:space="0" w:color="auto"/>
              <w:right w:val="nil"/>
            </w:tcBorders>
            <w:shd w:val="clear" w:color="000000" w:fill="BFBFBF"/>
            <w:vAlign w:val="center"/>
          </w:tcPr>
          <w:p w14:paraId="789ED458"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1,198,414,837.91</w:t>
            </w:r>
          </w:p>
        </w:tc>
      </w:tr>
    </w:tbl>
    <w:p w14:paraId="0629B7DD" w14:textId="52937584" w:rsidR="00C9563D" w:rsidRPr="00AA4681" w:rsidRDefault="00BA3347" w:rsidP="00E0659B">
      <w:pPr>
        <w:pStyle w:val="Ttulo1"/>
        <w:rPr>
          <w:rFonts w:ascii="Arial" w:hAnsi="Arial" w:cs="Arial"/>
          <w:b/>
          <w:bCs/>
          <w:sz w:val="20"/>
          <w:szCs w:val="20"/>
        </w:rPr>
      </w:pPr>
      <w:r w:rsidRPr="00AA4681">
        <w:rPr>
          <w:rFonts w:ascii="Arial" w:hAnsi="Arial" w:cs="Arial"/>
          <w:b/>
          <w:bCs/>
          <w:color w:val="auto"/>
          <w:sz w:val="20"/>
          <w:szCs w:val="20"/>
        </w:rPr>
        <w:lastRenderedPageBreak/>
        <w:t>V</w:t>
      </w:r>
      <w:r w:rsidRPr="00AA4681">
        <w:rPr>
          <w:rFonts w:ascii="Arial" w:hAnsi="Arial" w:cs="Arial"/>
          <w:b/>
          <w:bCs/>
          <w:color w:val="auto"/>
          <w:sz w:val="20"/>
          <w:szCs w:val="20"/>
        </w:rPr>
        <w:tab/>
        <w:t xml:space="preserve">Conciliación entre los ingresos presupuestarios y contables, así como los egresos presupuestarios y </w:t>
      </w:r>
      <w:r w:rsidR="00E33764" w:rsidRPr="00AA4681">
        <w:rPr>
          <w:rFonts w:ascii="Arial" w:hAnsi="Arial" w:cs="Arial"/>
          <w:b/>
          <w:bCs/>
          <w:color w:val="auto"/>
          <w:sz w:val="20"/>
          <w:szCs w:val="20"/>
        </w:rPr>
        <w:t xml:space="preserve">   </w:t>
      </w:r>
      <w:r w:rsidRPr="00AA4681">
        <w:rPr>
          <w:rFonts w:ascii="Arial" w:hAnsi="Arial" w:cs="Arial"/>
          <w:b/>
          <w:bCs/>
          <w:color w:val="auto"/>
          <w:sz w:val="20"/>
          <w:szCs w:val="20"/>
        </w:rPr>
        <w:t>gastos contables.</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sz w:val="20"/>
          <w:szCs w:val="20"/>
        </w:rPr>
        <w:tab/>
      </w:r>
      <w:r w:rsidRPr="00AA4681">
        <w:rPr>
          <w:rFonts w:ascii="Arial" w:hAnsi="Arial" w:cs="Arial"/>
          <w:sz w:val="20"/>
          <w:szCs w:val="20"/>
        </w:rPr>
        <w:tab/>
      </w:r>
    </w:p>
    <w:p w14:paraId="0F041E05" w14:textId="1AB7544C"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C006B5A" w14:textId="00D8981C" w:rsidR="00BA3347" w:rsidRPr="00AA4681" w:rsidRDefault="00BA3347" w:rsidP="004422DD">
      <w:pPr>
        <w:pStyle w:val="Ttulo2"/>
        <w:numPr>
          <w:ilvl w:val="0"/>
          <w:numId w:val="20"/>
        </w:numPr>
        <w:ind w:left="284"/>
        <w:rPr>
          <w:rFonts w:ascii="Arial" w:hAnsi="Arial" w:cs="Arial"/>
          <w:sz w:val="20"/>
          <w:szCs w:val="20"/>
        </w:rPr>
      </w:pPr>
      <w:r w:rsidRPr="00AA4681">
        <w:rPr>
          <w:rFonts w:ascii="Arial" w:hAnsi="Arial" w:cs="Arial"/>
          <w:b/>
          <w:bCs/>
          <w:color w:val="auto"/>
          <w:sz w:val="20"/>
          <w:szCs w:val="20"/>
        </w:rPr>
        <w:t>Conciliación entre los ingresos presupuestarios y contables</w:t>
      </w:r>
      <w:r w:rsidRPr="00AA4681">
        <w:rPr>
          <w:rFonts w:ascii="Arial" w:hAnsi="Arial" w:cs="Arial"/>
          <w:color w:val="auto"/>
          <w:sz w:val="20"/>
          <w:szCs w:val="20"/>
        </w:rPr>
        <w:t>.</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ED97F2A" w14:textId="77777777" w:rsidR="00E33764" w:rsidRPr="00AA4681" w:rsidRDefault="00E33764" w:rsidP="00E0659B">
      <w:pPr>
        <w:spacing w:after="0"/>
        <w:jc w:val="both"/>
        <w:rPr>
          <w:rFonts w:ascii="Arial" w:hAnsi="Arial" w:cs="Arial"/>
          <w:sz w:val="20"/>
          <w:szCs w:val="20"/>
        </w:rPr>
      </w:pPr>
    </w:p>
    <w:tbl>
      <w:tblPr>
        <w:tblW w:w="8784" w:type="dxa"/>
        <w:tblInd w:w="846" w:type="dxa"/>
        <w:tblCellMar>
          <w:left w:w="70" w:type="dxa"/>
          <w:right w:w="70" w:type="dxa"/>
        </w:tblCellMar>
        <w:tblLook w:val="04A0" w:firstRow="1" w:lastRow="0" w:firstColumn="1" w:lastColumn="0" w:noHBand="0" w:noVBand="1"/>
      </w:tblPr>
      <w:tblGrid>
        <w:gridCol w:w="6543"/>
        <w:gridCol w:w="196"/>
        <w:gridCol w:w="2045"/>
      </w:tblGrid>
      <w:tr w:rsidR="003C5317" w:rsidRPr="00AA4681" w14:paraId="5E7E1753" w14:textId="77777777" w:rsidTr="004422DD">
        <w:trPr>
          <w:trHeight w:val="20"/>
          <w:tblHeader/>
        </w:trPr>
        <w:tc>
          <w:tcPr>
            <w:tcW w:w="8784" w:type="dxa"/>
            <w:gridSpan w:val="3"/>
            <w:tcBorders>
              <w:top w:val="single" w:sz="4" w:space="0" w:color="auto"/>
              <w:left w:val="single" w:sz="4" w:space="0" w:color="auto"/>
              <w:bottom w:val="nil"/>
              <w:right w:val="single" w:sz="4" w:space="0" w:color="auto"/>
            </w:tcBorders>
            <w:shd w:val="clear" w:color="000000" w:fill="BFBFBF"/>
            <w:noWrap/>
            <w:vAlign w:val="center"/>
            <w:hideMark/>
          </w:tcPr>
          <w:p w14:paraId="1D83A5D8"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bookmarkStart w:id="18" w:name="_Hlk209534133"/>
            <w:r w:rsidRPr="00AA4681">
              <w:rPr>
                <w:rFonts w:ascii="Arial" w:eastAsia="Times New Roman" w:hAnsi="Arial" w:cs="Arial"/>
                <w:b/>
                <w:bCs/>
                <w:color w:val="000000"/>
                <w:kern w:val="0"/>
                <w:sz w:val="18"/>
                <w:szCs w:val="18"/>
                <w:lang w:eastAsia="es-MX"/>
                <w14:ligatures w14:val="none"/>
              </w:rPr>
              <w:t>MUNICIPIO DE BENITO JUÁREZ</w:t>
            </w:r>
          </w:p>
        </w:tc>
      </w:tr>
      <w:tr w:rsidR="003C5317" w:rsidRPr="00AA4681" w14:paraId="26500925" w14:textId="77777777" w:rsidTr="004422DD">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2651AC69"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CONCILIACIÓN ENTRE LOS INGRESOS PRESUPUESTARIOS Y CONTABLES</w:t>
            </w:r>
          </w:p>
        </w:tc>
      </w:tr>
      <w:tr w:rsidR="003C5317" w:rsidRPr="00AA4681" w14:paraId="0A88E8A3" w14:textId="77777777" w:rsidTr="004422DD">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677B917A" w14:textId="095D45A9"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 xml:space="preserve">DEL 01 DE ENERO </w:t>
            </w:r>
            <w:r w:rsidR="0066545E">
              <w:rPr>
                <w:rFonts w:ascii="Arial" w:eastAsia="Times New Roman" w:hAnsi="Arial" w:cs="Arial"/>
                <w:b/>
                <w:bCs/>
                <w:color w:val="000000"/>
                <w:kern w:val="0"/>
                <w:sz w:val="18"/>
                <w:szCs w:val="18"/>
                <w:lang w:eastAsia="es-MX"/>
                <w14:ligatures w14:val="none"/>
              </w:rPr>
              <w:t xml:space="preserve">AL </w:t>
            </w:r>
            <w:r w:rsidR="0066545E" w:rsidRPr="0066545E">
              <w:rPr>
                <w:rFonts w:ascii="Arial" w:eastAsia="Times New Roman" w:hAnsi="Arial" w:cs="Arial"/>
                <w:b/>
                <w:bCs/>
                <w:color w:val="000000"/>
                <w:kern w:val="0"/>
                <w:sz w:val="18"/>
                <w:szCs w:val="18"/>
                <w:lang w:eastAsia="es-MX"/>
                <w14:ligatures w14:val="none"/>
              </w:rPr>
              <w:t>30 DE SEPTIEMBRE DEL 2025</w:t>
            </w:r>
          </w:p>
        </w:tc>
      </w:tr>
      <w:tr w:rsidR="003C5317" w:rsidRPr="00AA4681" w14:paraId="6E4C1BE3" w14:textId="77777777" w:rsidTr="004422DD">
        <w:trPr>
          <w:trHeight w:val="20"/>
          <w:tblHeader/>
        </w:trPr>
        <w:tc>
          <w:tcPr>
            <w:tcW w:w="8784"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1517D99"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(CIFRAS EN PESOS)</w:t>
            </w:r>
          </w:p>
        </w:tc>
      </w:tr>
      <w:tr w:rsidR="003C5317" w:rsidRPr="00AA4681" w14:paraId="74D4B639" w14:textId="77777777" w:rsidTr="004422DD">
        <w:trPr>
          <w:trHeight w:val="20"/>
        </w:trPr>
        <w:tc>
          <w:tcPr>
            <w:tcW w:w="6739" w:type="dxa"/>
            <w:gridSpan w:val="2"/>
            <w:tcBorders>
              <w:top w:val="single" w:sz="4" w:space="0" w:color="auto"/>
              <w:left w:val="nil"/>
              <w:bottom w:val="single" w:sz="8" w:space="0" w:color="auto"/>
              <w:right w:val="nil"/>
            </w:tcBorders>
            <w:shd w:val="clear" w:color="000000" w:fill="BFBFBF"/>
            <w:noWrap/>
            <w:vAlign w:val="center"/>
            <w:hideMark/>
          </w:tcPr>
          <w:p w14:paraId="78D6D457"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 Total de Ingresos Presupuestarios</w:t>
            </w:r>
          </w:p>
        </w:tc>
        <w:tc>
          <w:tcPr>
            <w:tcW w:w="2045" w:type="dxa"/>
            <w:tcBorders>
              <w:top w:val="single" w:sz="4" w:space="0" w:color="auto"/>
              <w:left w:val="nil"/>
              <w:bottom w:val="single" w:sz="8" w:space="0" w:color="auto"/>
              <w:right w:val="nil"/>
            </w:tcBorders>
            <w:shd w:val="clear" w:color="000000" w:fill="BFBFBF"/>
            <w:noWrap/>
            <w:vAlign w:val="center"/>
            <w:hideMark/>
          </w:tcPr>
          <w:p w14:paraId="649CF7A1" w14:textId="1D6A4AEE" w:rsidR="003C5317" w:rsidRPr="00AA4681" w:rsidRDefault="0066545E" w:rsidP="00E0659B">
            <w:pPr>
              <w:spacing w:after="0" w:line="240" w:lineRule="auto"/>
              <w:jc w:val="right"/>
              <w:rPr>
                <w:rFonts w:ascii="Arial" w:eastAsia="Times New Roman" w:hAnsi="Arial" w:cs="Arial"/>
                <w:b/>
                <w:bCs/>
                <w:color w:val="000000"/>
                <w:kern w:val="0"/>
                <w:sz w:val="20"/>
                <w:szCs w:val="20"/>
                <w:lang w:eastAsia="es-MX"/>
                <w14:ligatures w14:val="none"/>
              </w:rPr>
            </w:pPr>
            <w:r w:rsidRPr="0066545E">
              <w:rPr>
                <w:rFonts w:ascii="Arial" w:eastAsia="Times New Roman" w:hAnsi="Arial" w:cs="Arial"/>
                <w:b/>
                <w:bCs/>
                <w:color w:val="000000"/>
                <w:kern w:val="0"/>
                <w:sz w:val="20"/>
                <w:szCs w:val="20"/>
                <w:lang w:eastAsia="es-MX"/>
                <w14:ligatures w14:val="none"/>
              </w:rPr>
              <w:t>6,202,075,777.95</w:t>
            </w:r>
          </w:p>
        </w:tc>
      </w:tr>
      <w:tr w:rsidR="003C5317" w:rsidRPr="00AA4681" w14:paraId="57D3E86A" w14:textId="77777777" w:rsidTr="004422DD">
        <w:trPr>
          <w:trHeight w:val="20"/>
        </w:trPr>
        <w:tc>
          <w:tcPr>
            <w:tcW w:w="6739" w:type="dxa"/>
            <w:gridSpan w:val="2"/>
            <w:tcBorders>
              <w:top w:val="nil"/>
              <w:left w:val="nil"/>
              <w:bottom w:val="single" w:sz="8" w:space="0" w:color="auto"/>
              <w:right w:val="nil"/>
            </w:tcBorders>
            <w:shd w:val="clear" w:color="000000" w:fill="BFBFBF"/>
            <w:noWrap/>
            <w:vAlign w:val="center"/>
            <w:hideMark/>
          </w:tcPr>
          <w:p w14:paraId="1F5FA7A3"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 Más ingresos contables no presupuestarios</w:t>
            </w:r>
          </w:p>
        </w:tc>
        <w:tc>
          <w:tcPr>
            <w:tcW w:w="2045" w:type="dxa"/>
            <w:tcBorders>
              <w:top w:val="nil"/>
              <w:left w:val="nil"/>
              <w:bottom w:val="single" w:sz="8" w:space="0" w:color="auto"/>
              <w:right w:val="nil"/>
            </w:tcBorders>
            <w:shd w:val="clear" w:color="000000" w:fill="BFBFBF"/>
            <w:noWrap/>
            <w:vAlign w:val="center"/>
            <w:hideMark/>
          </w:tcPr>
          <w:p w14:paraId="33AEE6AA"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3C5317" w:rsidRPr="00AA4681" w14:paraId="46E09A30" w14:textId="77777777" w:rsidTr="004422DD">
        <w:trPr>
          <w:trHeight w:val="20"/>
        </w:trPr>
        <w:tc>
          <w:tcPr>
            <w:tcW w:w="6543" w:type="dxa"/>
            <w:tcBorders>
              <w:top w:val="nil"/>
              <w:left w:val="nil"/>
              <w:bottom w:val="nil"/>
              <w:right w:val="nil"/>
            </w:tcBorders>
            <w:noWrap/>
            <w:vAlign w:val="center"/>
            <w:hideMark/>
          </w:tcPr>
          <w:p w14:paraId="7788107B"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 Ingresos Financieros</w:t>
            </w:r>
          </w:p>
        </w:tc>
        <w:tc>
          <w:tcPr>
            <w:tcW w:w="196" w:type="dxa"/>
            <w:tcBorders>
              <w:top w:val="nil"/>
              <w:left w:val="nil"/>
              <w:bottom w:val="nil"/>
              <w:right w:val="nil"/>
            </w:tcBorders>
            <w:noWrap/>
            <w:vAlign w:val="center"/>
            <w:hideMark/>
          </w:tcPr>
          <w:p w14:paraId="39ED470E"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noWrap/>
            <w:vAlign w:val="center"/>
            <w:hideMark/>
          </w:tcPr>
          <w:p w14:paraId="5ECBAE0A"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6D025DF5" w14:textId="77777777" w:rsidTr="004422DD">
        <w:trPr>
          <w:trHeight w:val="20"/>
        </w:trPr>
        <w:tc>
          <w:tcPr>
            <w:tcW w:w="6739" w:type="dxa"/>
            <w:gridSpan w:val="2"/>
            <w:tcBorders>
              <w:top w:val="nil"/>
              <w:left w:val="nil"/>
              <w:bottom w:val="nil"/>
              <w:right w:val="nil"/>
            </w:tcBorders>
            <w:noWrap/>
            <w:vAlign w:val="center"/>
            <w:hideMark/>
          </w:tcPr>
          <w:p w14:paraId="3187F423"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2.2 Incremento por Variación de Inventarios</w:t>
            </w:r>
          </w:p>
        </w:tc>
        <w:tc>
          <w:tcPr>
            <w:tcW w:w="2045" w:type="dxa"/>
            <w:tcBorders>
              <w:top w:val="nil"/>
              <w:left w:val="nil"/>
              <w:bottom w:val="nil"/>
              <w:right w:val="nil"/>
            </w:tcBorders>
            <w:noWrap/>
            <w:vAlign w:val="center"/>
            <w:hideMark/>
          </w:tcPr>
          <w:p w14:paraId="47ADAE3E"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42CD70E4" w14:textId="77777777" w:rsidTr="004422DD">
        <w:trPr>
          <w:trHeight w:val="20"/>
        </w:trPr>
        <w:tc>
          <w:tcPr>
            <w:tcW w:w="6739" w:type="dxa"/>
            <w:gridSpan w:val="2"/>
            <w:tcBorders>
              <w:top w:val="nil"/>
              <w:left w:val="nil"/>
              <w:bottom w:val="nil"/>
              <w:right w:val="nil"/>
            </w:tcBorders>
            <w:noWrap/>
            <w:vAlign w:val="center"/>
            <w:hideMark/>
          </w:tcPr>
          <w:p w14:paraId="0EDB6D41"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 Disminución del Exceso de Estimaciones por Pérdida o Deterioro u Obsolescencia</w:t>
            </w:r>
          </w:p>
        </w:tc>
        <w:tc>
          <w:tcPr>
            <w:tcW w:w="2045" w:type="dxa"/>
            <w:tcBorders>
              <w:top w:val="nil"/>
              <w:left w:val="nil"/>
              <w:bottom w:val="nil"/>
              <w:right w:val="nil"/>
            </w:tcBorders>
            <w:noWrap/>
            <w:vAlign w:val="center"/>
            <w:hideMark/>
          </w:tcPr>
          <w:p w14:paraId="12FB03CC"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69F0217A" w14:textId="77777777" w:rsidTr="004422DD">
        <w:trPr>
          <w:trHeight w:val="20"/>
        </w:trPr>
        <w:tc>
          <w:tcPr>
            <w:tcW w:w="6739" w:type="dxa"/>
            <w:gridSpan w:val="2"/>
            <w:tcBorders>
              <w:top w:val="nil"/>
              <w:left w:val="nil"/>
              <w:bottom w:val="nil"/>
              <w:right w:val="nil"/>
            </w:tcBorders>
            <w:noWrap/>
            <w:vAlign w:val="center"/>
            <w:hideMark/>
          </w:tcPr>
          <w:p w14:paraId="5E70B51D"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2.4 Disminución del Exceso de Provisiones</w:t>
            </w:r>
          </w:p>
        </w:tc>
        <w:tc>
          <w:tcPr>
            <w:tcW w:w="2045" w:type="dxa"/>
            <w:tcBorders>
              <w:top w:val="nil"/>
              <w:left w:val="nil"/>
              <w:bottom w:val="nil"/>
              <w:right w:val="nil"/>
            </w:tcBorders>
            <w:noWrap/>
            <w:vAlign w:val="center"/>
            <w:hideMark/>
          </w:tcPr>
          <w:p w14:paraId="24E11505"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7A005CC0" w14:textId="77777777" w:rsidTr="004422DD">
        <w:trPr>
          <w:trHeight w:val="20"/>
        </w:trPr>
        <w:tc>
          <w:tcPr>
            <w:tcW w:w="6739" w:type="dxa"/>
            <w:gridSpan w:val="2"/>
            <w:tcBorders>
              <w:top w:val="nil"/>
              <w:left w:val="nil"/>
              <w:bottom w:val="nil"/>
              <w:right w:val="nil"/>
            </w:tcBorders>
            <w:noWrap/>
            <w:vAlign w:val="center"/>
            <w:hideMark/>
          </w:tcPr>
          <w:p w14:paraId="3C413C28"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2.5 Otros Ingresos y Beneficios Varios</w:t>
            </w:r>
          </w:p>
        </w:tc>
        <w:tc>
          <w:tcPr>
            <w:tcW w:w="2045" w:type="dxa"/>
            <w:tcBorders>
              <w:top w:val="nil"/>
              <w:left w:val="nil"/>
              <w:bottom w:val="nil"/>
              <w:right w:val="nil"/>
            </w:tcBorders>
            <w:noWrap/>
            <w:vAlign w:val="center"/>
            <w:hideMark/>
          </w:tcPr>
          <w:p w14:paraId="2DADA785"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01FFEEB4" w14:textId="77777777" w:rsidTr="004422DD">
        <w:trPr>
          <w:trHeight w:val="20"/>
        </w:trPr>
        <w:tc>
          <w:tcPr>
            <w:tcW w:w="6739" w:type="dxa"/>
            <w:gridSpan w:val="2"/>
            <w:tcBorders>
              <w:top w:val="nil"/>
              <w:left w:val="nil"/>
              <w:bottom w:val="nil"/>
              <w:right w:val="nil"/>
            </w:tcBorders>
            <w:noWrap/>
            <w:vAlign w:val="center"/>
            <w:hideMark/>
          </w:tcPr>
          <w:p w14:paraId="7AF31DDE"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 Otros Ingresos Contables No Presupuestarios</w:t>
            </w:r>
          </w:p>
        </w:tc>
        <w:tc>
          <w:tcPr>
            <w:tcW w:w="2045" w:type="dxa"/>
            <w:tcBorders>
              <w:top w:val="nil"/>
              <w:left w:val="nil"/>
              <w:bottom w:val="single" w:sz="8" w:space="0" w:color="auto"/>
              <w:right w:val="nil"/>
            </w:tcBorders>
            <w:noWrap/>
            <w:vAlign w:val="center"/>
            <w:hideMark/>
          </w:tcPr>
          <w:p w14:paraId="5BCDD20C"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6FE7978B" w14:textId="77777777" w:rsidTr="004422DD">
        <w:trPr>
          <w:trHeight w:val="20"/>
        </w:trPr>
        <w:tc>
          <w:tcPr>
            <w:tcW w:w="6739" w:type="dxa"/>
            <w:gridSpan w:val="2"/>
            <w:tcBorders>
              <w:top w:val="single" w:sz="8" w:space="0" w:color="auto"/>
              <w:left w:val="nil"/>
              <w:bottom w:val="single" w:sz="8" w:space="0" w:color="auto"/>
              <w:right w:val="nil"/>
            </w:tcBorders>
            <w:shd w:val="clear" w:color="000000" w:fill="BFBFBF"/>
            <w:noWrap/>
            <w:vAlign w:val="center"/>
            <w:hideMark/>
          </w:tcPr>
          <w:p w14:paraId="527528C9"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xml:space="preserve">3. Menos ingresos presupuestarios no contables </w:t>
            </w:r>
          </w:p>
        </w:tc>
        <w:tc>
          <w:tcPr>
            <w:tcW w:w="2045" w:type="dxa"/>
            <w:tcBorders>
              <w:top w:val="nil"/>
              <w:left w:val="nil"/>
              <w:bottom w:val="single" w:sz="8" w:space="0" w:color="auto"/>
              <w:right w:val="nil"/>
            </w:tcBorders>
            <w:shd w:val="clear" w:color="000000" w:fill="BFBFBF"/>
            <w:noWrap/>
            <w:vAlign w:val="center"/>
            <w:hideMark/>
          </w:tcPr>
          <w:p w14:paraId="73AA861A" w14:textId="77777777" w:rsidR="003C5317" w:rsidRPr="00AA4681" w:rsidRDefault="003C5317"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0.00</w:t>
            </w:r>
          </w:p>
        </w:tc>
      </w:tr>
      <w:tr w:rsidR="003C5317" w:rsidRPr="00AA4681" w14:paraId="4ACA1CA7" w14:textId="77777777" w:rsidTr="004422DD">
        <w:trPr>
          <w:trHeight w:val="20"/>
        </w:trPr>
        <w:tc>
          <w:tcPr>
            <w:tcW w:w="6543" w:type="dxa"/>
            <w:tcBorders>
              <w:top w:val="nil"/>
              <w:left w:val="nil"/>
              <w:bottom w:val="nil"/>
              <w:right w:val="nil"/>
            </w:tcBorders>
            <w:noWrap/>
            <w:vAlign w:val="center"/>
            <w:hideMark/>
          </w:tcPr>
          <w:p w14:paraId="22AD9254"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3.1 Aprovechamientos patrimoniales</w:t>
            </w:r>
          </w:p>
        </w:tc>
        <w:tc>
          <w:tcPr>
            <w:tcW w:w="196" w:type="dxa"/>
            <w:tcBorders>
              <w:top w:val="nil"/>
              <w:left w:val="nil"/>
              <w:bottom w:val="nil"/>
              <w:right w:val="nil"/>
            </w:tcBorders>
            <w:noWrap/>
            <w:vAlign w:val="center"/>
            <w:hideMark/>
          </w:tcPr>
          <w:p w14:paraId="77D36A7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noWrap/>
            <w:vAlign w:val="center"/>
            <w:hideMark/>
          </w:tcPr>
          <w:p w14:paraId="04A86227"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70C2477D" w14:textId="77777777" w:rsidTr="004422DD">
        <w:trPr>
          <w:trHeight w:val="20"/>
        </w:trPr>
        <w:tc>
          <w:tcPr>
            <w:tcW w:w="6739" w:type="dxa"/>
            <w:gridSpan w:val="2"/>
            <w:tcBorders>
              <w:top w:val="nil"/>
              <w:left w:val="nil"/>
              <w:bottom w:val="nil"/>
              <w:right w:val="nil"/>
            </w:tcBorders>
            <w:noWrap/>
            <w:vAlign w:val="center"/>
            <w:hideMark/>
          </w:tcPr>
          <w:p w14:paraId="46BA0C22"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 Ingresos derivados de financiamientos</w:t>
            </w:r>
          </w:p>
        </w:tc>
        <w:tc>
          <w:tcPr>
            <w:tcW w:w="2045" w:type="dxa"/>
            <w:tcBorders>
              <w:top w:val="nil"/>
              <w:left w:val="nil"/>
              <w:bottom w:val="nil"/>
              <w:right w:val="nil"/>
            </w:tcBorders>
            <w:noWrap/>
            <w:vAlign w:val="center"/>
            <w:hideMark/>
          </w:tcPr>
          <w:p w14:paraId="6A70498B"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112892B3" w14:textId="77777777" w:rsidTr="004422DD">
        <w:trPr>
          <w:trHeight w:val="20"/>
        </w:trPr>
        <w:tc>
          <w:tcPr>
            <w:tcW w:w="6739" w:type="dxa"/>
            <w:gridSpan w:val="2"/>
            <w:tcBorders>
              <w:top w:val="nil"/>
              <w:left w:val="nil"/>
              <w:bottom w:val="single" w:sz="4" w:space="0" w:color="auto"/>
              <w:right w:val="nil"/>
            </w:tcBorders>
            <w:noWrap/>
            <w:vAlign w:val="center"/>
            <w:hideMark/>
          </w:tcPr>
          <w:p w14:paraId="683D792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3.3 Otros ingresos presupuestarios no contables</w:t>
            </w:r>
          </w:p>
        </w:tc>
        <w:tc>
          <w:tcPr>
            <w:tcW w:w="2045" w:type="dxa"/>
            <w:tcBorders>
              <w:top w:val="nil"/>
              <w:left w:val="nil"/>
              <w:bottom w:val="single" w:sz="4" w:space="0" w:color="auto"/>
              <w:right w:val="nil"/>
            </w:tcBorders>
            <w:noWrap/>
            <w:vAlign w:val="center"/>
            <w:hideMark/>
          </w:tcPr>
          <w:p w14:paraId="195C9E10"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2094E4AF" w14:textId="77777777" w:rsidTr="004422DD">
        <w:trPr>
          <w:trHeight w:val="20"/>
        </w:trPr>
        <w:tc>
          <w:tcPr>
            <w:tcW w:w="6543" w:type="dxa"/>
            <w:tcBorders>
              <w:top w:val="single" w:sz="4" w:space="0" w:color="auto"/>
              <w:left w:val="nil"/>
              <w:bottom w:val="single" w:sz="8" w:space="0" w:color="auto"/>
              <w:right w:val="nil"/>
            </w:tcBorders>
            <w:shd w:val="clear" w:color="000000" w:fill="BFBFBF"/>
            <w:noWrap/>
            <w:vAlign w:val="center"/>
            <w:hideMark/>
          </w:tcPr>
          <w:p w14:paraId="5C908A0F"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4. Total de Ingresos Contables</w:t>
            </w:r>
          </w:p>
        </w:tc>
        <w:tc>
          <w:tcPr>
            <w:tcW w:w="196" w:type="dxa"/>
            <w:tcBorders>
              <w:top w:val="single" w:sz="4" w:space="0" w:color="auto"/>
              <w:left w:val="nil"/>
              <w:bottom w:val="single" w:sz="8" w:space="0" w:color="auto"/>
              <w:right w:val="nil"/>
            </w:tcBorders>
            <w:shd w:val="clear" w:color="000000" w:fill="BFBFBF"/>
            <w:noWrap/>
            <w:vAlign w:val="center"/>
            <w:hideMark/>
          </w:tcPr>
          <w:p w14:paraId="300D41A9"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2045" w:type="dxa"/>
            <w:tcBorders>
              <w:top w:val="single" w:sz="4" w:space="0" w:color="auto"/>
              <w:left w:val="nil"/>
              <w:bottom w:val="single" w:sz="8" w:space="0" w:color="auto"/>
              <w:right w:val="nil"/>
            </w:tcBorders>
            <w:shd w:val="clear" w:color="000000" w:fill="BFBFBF"/>
            <w:noWrap/>
            <w:vAlign w:val="center"/>
            <w:hideMark/>
          </w:tcPr>
          <w:p w14:paraId="079CAC91" w14:textId="533A7A7F" w:rsidR="003C5317" w:rsidRPr="00AA4681" w:rsidRDefault="0066545E" w:rsidP="00E0659B">
            <w:pPr>
              <w:spacing w:after="0" w:line="240" w:lineRule="auto"/>
              <w:jc w:val="right"/>
              <w:rPr>
                <w:rFonts w:ascii="Arial" w:eastAsia="Times New Roman" w:hAnsi="Arial" w:cs="Arial"/>
                <w:b/>
                <w:bCs/>
                <w:color w:val="000000"/>
                <w:kern w:val="0"/>
                <w:sz w:val="20"/>
                <w:szCs w:val="20"/>
                <w:lang w:eastAsia="es-MX"/>
                <w14:ligatures w14:val="none"/>
              </w:rPr>
            </w:pPr>
            <w:r w:rsidRPr="0066545E">
              <w:rPr>
                <w:rFonts w:ascii="Arial" w:eastAsia="Times New Roman" w:hAnsi="Arial" w:cs="Arial"/>
                <w:b/>
                <w:bCs/>
                <w:color w:val="000000"/>
                <w:kern w:val="0"/>
                <w:sz w:val="20"/>
                <w:szCs w:val="20"/>
                <w:lang w:eastAsia="es-MX"/>
                <w14:ligatures w14:val="none"/>
              </w:rPr>
              <w:t>6,202,075,777.95</w:t>
            </w:r>
          </w:p>
        </w:tc>
      </w:tr>
    </w:tbl>
    <w:bookmarkEnd w:id="18"/>
    <w:p w14:paraId="37191860" w14:textId="4CB83B3F" w:rsidR="00C9563D" w:rsidRPr="00AA4681" w:rsidRDefault="00C9563D" w:rsidP="00E0659B">
      <w:pPr>
        <w:rPr>
          <w:rFonts w:ascii="Arial" w:hAnsi="Arial" w:cs="Arial"/>
          <w:sz w:val="20"/>
          <w:szCs w:val="20"/>
        </w:rPr>
      </w:pPr>
      <w:r w:rsidRPr="00AA4681">
        <w:rPr>
          <w:rFonts w:ascii="Arial" w:hAnsi="Arial" w:cs="Arial"/>
          <w:b/>
          <w:bCs/>
          <w:sz w:val="20"/>
          <w:szCs w:val="20"/>
        </w:rPr>
        <w:t xml:space="preserve"> </w:t>
      </w:r>
    </w:p>
    <w:p w14:paraId="3275EA13" w14:textId="349AF0EA" w:rsidR="007F03C5" w:rsidRPr="00AA4681" w:rsidRDefault="00BA3347" w:rsidP="004422DD">
      <w:pPr>
        <w:pStyle w:val="Ttulo2"/>
        <w:numPr>
          <w:ilvl w:val="0"/>
          <w:numId w:val="20"/>
        </w:numPr>
        <w:ind w:left="284"/>
        <w:rPr>
          <w:rFonts w:ascii="Arial" w:hAnsi="Arial" w:cs="Arial"/>
          <w:sz w:val="20"/>
          <w:szCs w:val="20"/>
        </w:rPr>
      </w:pPr>
      <w:r w:rsidRPr="00AA4681">
        <w:rPr>
          <w:rFonts w:ascii="Arial" w:hAnsi="Arial" w:cs="Arial"/>
          <w:b/>
          <w:bCs/>
          <w:color w:val="auto"/>
          <w:sz w:val="20"/>
          <w:szCs w:val="20"/>
        </w:rPr>
        <w:t>Conciliación entre los egresos presupuestarios y los gastos contables</w:t>
      </w:r>
      <w:r w:rsidRPr="00AA4681">
        <w:rPr>
          <w:rFonts w:ascii="Arial" w:hAnsi="Arial" w:cs="Arial"/>
          <w:color w:val="auto"/>
          <w:sz w:val="20"/>
          <w:szCs w:val="20"/>
        </w:rPr>
        <w:t>.</w:t>
      </w:r>
      <w:r w:rsidRPr="00AA4681">
        <w:rPr>
          <w:rFonts w:ascii="Arial" w:hAnsi="Arial" w:cs="Arial"/>
          <w:sz w:val="20"/>
          <w:szCs w:val="20"/>
        </w:rPr>
        <w:tab/>
      </w:r>
    </w:p>
    <w:p w14:paraId="1BCA9984" w14:textId="079EA7CB" w:rsidR="00BA3347" w:rsidRPr="00AA4681" w:rsidRDefault="00BA3347" w:rsidP="00E0659B">
      <w:pPr>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8781" w:type="dxa"/>
        <w:tblInd w:w="846" w:type="dxa"/>
        <w:tblCellMar>
          <w:left w:w="70" w:type="dxa"/>
          <w:right w:w="70" w:type="dxa"/>
        </w:tblCellMar>
        <w:tblLook w:val="04A0" w:firstRow="1" w:lastRow="0" w:firstColumn="1" w:lastColumn="0" w:noHBand="0" w:noVBand="1"/>
      </w:tblPr>
      <w:tblGrid>
        <w:gridCol w:w="3982"/>
        <w:gridCol w:w="167"/>
        <w:gridCol w:w="2934"/>
        <w:gridCol w:w="142"/>
        <w:gridCol w:w="1556"/>
      </w:tblGrid>
      <w:tr w:rsidR="003C5317" w:rsidRPr="00AA4681" w14:paraId="0896C449" w14:textId="77777777" w:rsidTr="004422DD">
        <w:trPr>
          <w:trHeight w:val="20"/>
          <w:tblHeader/>
        </w:trPr>
        <w:tc>
          <w:tcPr>
            <w:tcW w:w="8781" w:type="dxa"/>
            <w:gridSpan w:val="5"/>
            <w:tcBorders>
              <w:top w:val="single" w:sz="4" w:space="0" w:color="auto"/>
              <w:left w:val="single" w:sz="4" w:space="0" w:color="auto"/>
              <w:bottom w:val="nil"/>
              <w:right w:val="single" w:sz="4" w:space="0" w:color="auto"/>
            </w:tcBorders>
            <w:shd w:val="clear" w:color="000000" w:fill="BFBFBF"/>
            <w:noWrap/>
            <w:vAlign w:val="center"/>
            <w:hideMark/>
          </w:tcPr>
          <w:p w14:paraId="2B341858"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bookmarkStart w:id="19" w:name="_Hlk209534142"/>
            <w:r w:rsidRPr="00AA4681">
              <w:rPr>
                <w:rFonts w:ascii="Arial" w:eastAsia="Times New Roman" w:hAnsi="Arial" w:cs="Arial"/>
                <w:b/>
                <w:bCs/>
                <w:color w:val="000000"/>
                <w:kern w:val="0"/>
                <w:sz w:val="18"/>
                <w:szCs w:val="18"/>
                <w:lang w:eastAsia="es-MX"/>
                <w14:ligatures w14:val="none"/>
              </w:rPr>
              <w:t>MUNICIPIO DE BENITO JUAREZ</w:t>
            </w:r>
          </w:p>
        </w:tc>
      </w:tr>
      <w:tr w:rsidR="003C5317" w:rsidRPr="00AA4681" w14:paraId="3CCD31CB" w14:textId="77777777" w:rsidTr="004422DD">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1AF4CF9B"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CONCILIACIÓN ENTRE LOS EGRESOS PRESUPUESTARIOS Y LOS GASTOS CONTABLES</w:t>
            </w:r>
          </w:p>
        </w:tc>
      </w:tr>
      <w:tr w:rsidR="003C5317" w:rsidRPr="00AA4681" w14:paraId="2F7E94DF" w14:textId="77777777" w:rsidTr="004422DD">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26FC1356" w14:textId="20DEBF00"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DEL 01 DE ENERO AL 3</w:t>
            </w:r>
            <w:r w:rsidR="0066545E">
              <w:rPr>
                <w:rFonts w:ascii="Arial" w:eastAsia="Times New Roman" w:hAnsi="Arial" w:cs="Arial"/>
                <w:b/>
                <w:bCs/>
                <w:color w:val="000000"/>
                <w:kern w:val="0"/>
                <w:sz w:val="18"/>
                <w:szCs w:val="18"/>
                <w:lang w:eastAsia="es-MX"/>
                <w14:ligatures w14:val="none"/>
              </w:rPr>
              <w:t>0</w:t>
            </w:r>
            <w:r w:rsidRPr="00AA4681">
              <w:rPr>
                <w:rFonts w:ascii="Arial" w:eastAsia="Times New Roman" w:hAnsi="Arial" w:cs="Arial"/>
                <w:b/>
                <w:bCs/>
                <w:color w:val="000000"/>
                <w:kern w:val="0"/>
                <w:sz w:val="18"/>
                <w:szCs w:val="18"/>
                <w:lang w:eastAsia="es-MX"/>
                <w14:ligatures w14:val="none"/>
              </w:rPr>
              <w:t xml:space="preserve"> DE </w:t>
            </w:r>
            <w:r w:rsidR="0066545E">
              <w:rPr>
                <w:rFonts w:ascii="Arial" w:eastAsia="Times New Roman" w:hAnsi="Arial" w:cs="Arial"/>
                <w:b/>
                <w:bCs/>
                <w:color w:val="000000"/>
                <w:kern w:val="0"/>
                <w:sz w:val="18"/>
                <w:szCs w:val="18"/>
                <w:lang w:eastAsia="es-MX"/>
                <w14:ligatures w14:val="none"/>
              </w:rPr>
              <w:t>SEPTIEMBRE</w:t>
            </w:r>
            <w:r w:rsidRPr="00AA4681">
              <w:rPr>
                <w:rFonts w:ascii="Arial" w:eastAsia="Times New Roman" w:hAnsi="Arial" w:cs="Arial"/>
                <w:b/>
                <w:bCs/>
                <w:color w:val="000000"/>
                <w:kern w:val="0"/>
                <w:sz w:val="18"/>
                <w:szCs w:val="18"/>
                <w:lang w:eastAsia="es-MX"/>
                <w14:ligatures w14:val="none"/>
              </w:rPr>
              <w:t xml:space="preserve"> DEL 2025</w:t>
            </w:r>
          </w:p>
        </w:tc>
      </w:tr>
      <w:tr w:rsidR="003C5317" w:rsidRPr="00AA4681" w14:paraId="023BEA90" w14:textId="77777777" w:rsidTr="004422DD">
        <w:trPr>
          <w:trHeight w:val="20"/>
          <w:tblHeader/>
        </w:trPr>
        <w:tc>
          <w:tcPr>
            <w:tcW w:w="8781"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622058E" w14:textId="77777777" w:rsidR="003C5317" w:rsidRPr="00AA4681" w:rsidRDefault="003C5317" w:rsidP="00E0659B">
            <w:pPr>
              <w:spacing w:after="0" w:line="240" w:lineRule="auto"/>
              <w:jc w:val="center"/>
              <w:rPr>
                <w:rFonts w:ascii="Arial" w:eastAsia="Times New Roman" w:hAnsi="Arial" w:cs="Arial"/>
                <w:b/>
                <w:bCs/>
                <w:color w:val="000000"/>
                <w:kern w:val="0"/>
                <w:sz w:val="18"/>
                <w:szCs w:val="18"/>
                <w:lang w:eastAsia="es-MX"/>
                <w14:ligatures w14:val="none"/>
              </w:rPr>
            </w:pPr>
            <w:r w:rsidRPr="00AA4681">
              <w:rPr>
                <w:rFonts w:ascii="Arial" w:eastAsia="Times New Roman" w:hAnsi="Arial" w:cs="Arial"/>
                <w:b/>
                <w:bCs/>
                <w:color w:val="000000"/>
                <w:kern w:val="0"/>
                <w:sz w:val="18"/>
                <w:szCs w:val="18"/>
                <w:lang w:eastAsia="es-MX"/>
                <w14:ligatures w14:val="none"/>
              </w:rPr>
              <w:t>(CIFRAS EN PESOS)</w:t>
            </w:r>
          </w:p>
        </w:tc>
      </w:tr>
      <w:tr w:rsidR="0066545E" w:rsidRPr="00AA4681" w14:paraId="48485171" w14:textId="77777777" w:rsidTr="004422DD">
        <w:trPr>
          <w:trHeight w:val="20"/>
        </w:trPr>
        <w:tc>
          <w:tcPr>
            <w:tcW w:w="7083" w:type="dxa"/>
            <w:gridSpan w:val="3"/>
            <w:tcBorders>
              <w:top w:val="single" w:sz="4" w:space="0" w:color="auto"/>
              <w:left w:val="nil"/>
              <w:bottom w:val="single" w:sz="8" w:space="0" w:color="auto"/>
              <w:right w:val="nil"/>
            </w:tcBorders>
            <w:shd w:val="clear" w:color="000000" w:fill="BFBFBF"/>
            <w:noWrap/>
            <w:vAlign w:val="center"/>
            <w:hideMark/>
          </w:tcPr>
          <w:p w14:paraId="4FA23ED9" w14:textId="77777777" w:rsidR="0066545E" w:rsidRPr="00AA4681" w:rsidRDefault="0066545E" w:rsidP="0066545E">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1. Total de egresos (presupuestarios)</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1E51EEF1" w14:textId="50F83036" w:rsidR="0066545E" w:rsidRPr="0066545E" w:rsidRDefault="0066545E" w:rsidP="0066545E">
            <w:pPr>
              <w:spacing w:after="0" w:line="240" w:lineRule="auto"/>
              <w:jc w:val="right"/>
              <w:rPr>
                <w:rFonts w:ascii="Arial" w:eastAsia="Times New Roman" w:hAnsi="Arial" w:cs="Arial"/>
                <w:b/>
                <w:bCs/>
                <w:color w:val="000000"/>
                <w:kern w:val="0"/>
                <w:sz w:val="20"/>
                <w:szCs w:val="20"/>
                <w:lang w:eastAsia="es-MX"/>
                <w14:ligatures w14:val="none"/>
              </w:rPr>
            </w:pPr>
            <w:r w:rsidRPr="0066545E">
              <w:rPr>
                <w:rFonts w:ascii="Arial" w:eastAsia="Times New Roman" w:hAnsi="Arial" w:cs="Arial"/>
                <w:b/>
                <w:bCs/>
                <w:color w:val="000000"/>
                <w:kern w:val="0"/>
                <w:sz w:val="20"/>
                <w:szCs w:val="20"/>
                <w:lang w:eastAsia="es-MX"/>
                <w14:ligatures w14:val="none"/>
              </w:rPr>
              <w:t>4,963,935,410.53</w:t>
            </w:r>
          </w:p>
        </w:tc>
      </w:tr>
      <w:tr w:rsidR="0066545E" w:rsidRPr="00AA4681" w14:paraId="6048A2EB" w14:textId="77777777" w:rsidTr="004422DD">
        <w:trPr>
          <w:trHeight w:val="20"/>
        </w:trPr>
        <w:tc>
          <w:tcPr>
            <w:tcW w:w="7083" w:type="dxa"/>
            <w:gridSpan w:val="3"/>
            <w:tcBorders>
              <w:top w:val="nil"/>
              <w:left w:val="nil"/>
              <w:bottom w:val="single" w:sz="8" w:space="0" w:color="auto"/>
              <w:right w:val="nil"/>
            </w:tcBorders>
            <w:shd w:val="clear" w:color="000000" w:fill="BFBFBF"/>
            <w:noWrap/>
            <w:vAlign w:val="center"/>
            <w:hideMark/>
          </w:tcPr>
          <w:p w14:paraId="1969373E" w14:textId="77777777" w:rsidR="0066545E" w:rsidRPr="00AA4681" w:rsidRDefault="0066545E" w:rsidP="0066545E">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2. Menos egresos presupuestarios no contables</w:t>
            </w:r>
          </w:p>
        </w:tc>
        <w:tc>
          <w:tcPr>
            <w:tcW w:w="1698" w:type="dxa"/>
            <w:gridSpan w:val="2"/>
            <w:tcBorders>
              <w:top w:val="nil"/>
              <w:left w:val="nil"/>
              <w:bottom w:val="single" w:sz="8" w:space="0" w:color="auto"/>
              <w:right w:val="nil"/>
            </w:tcBorders>
            <w:shd w:val="clear" w:color="000000" w:fill="BFBFBF"/>
            <w:noWrap/>
            <w:vAlign w:val="center"/>
            <w:hideMark/>
          </w:tcPr>
          <w:p w14:paraId="7478FB2B" w14:textId="2D49061B" w:rsidR="0066545E" w:rsidRPr="0066545E" w:rsidRDefault="0066545E" w:rsidP="0066545E">
            <w:pPr>
              <w:spacing w:after="0" w:line="240" w:lineRule="auto"/>
              <w:jc w:val="right"/>
              <w:rPr>
                <w:rFonts w:ascii="Arial" w:eastAsia="Times New Roman" w:hAnsi="Arial" w:cs="Arial"/>
                <w:b/>
                <w:bCs/>
                <w:color w:val="000000"/>
                <w:kern w:val="0"/>
                <w:sz w:val="20"/>
                <w:szCs w:val="20"/>
                <w:lang w:eastAsia="es-MX"/>
                <w14:ligatures w14:val="none"/>
              </w:rPr>
            </w:pPr>
            <w:r w:rsidRPr="0066545E">
              <w:rPr>
                <w:rFonts w:ascii="Arial" w:eastAsia="Times New Roman" w:hAnsi="Arial" w:cs="Arial"/>
                <w:b/>
                <w:bCs/>
                <w:color w:val="000000"/>
                <w:kern w:val="0"/>
                <w:sz w:val="20"/>
                <w:szCs w:val="20"/>
                <w:lang w:eastAsia="es-MX"/>
                <w14:ligatures w14:val="none"/>
              </w:rPr>
              <w:t>122,254,344.30</w:t>
            </w:r>
          </w:p>
        </w:tc>
      </w:tr>
      <w:tr w:rsidR="003C5317" w:rsidRPr="00AA4681" w14:paraId="31C5674A" w14:textId="77777777" w:rsidTr="004422DD">
        <w:trPr>
          <w:trHeight w:val="20"/>
        </w:trPr>
        <w:tc>
          <w:tcPr>
            <w:tcW w:w="7083" w:type="dxa"/>
            <w:gridSpan w:val="3"/>
            <w:tcBorders>
              <w:top w:val="single" w:sz="8" w:space="0" w:color="auto"/>
              <w:left w:val="nil"/>
              <w:bottom w:val="nil"/>
              <w:right w:val="nil"/>
            </w:tcBorders>
            <w:vAlign w:val="bottom"/>
            <w:hideMark/>
          </w:tcPr>
          <w:p w14:paraId="5D9F0CC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 Materias Primas y Materiales de Producción y Comercialización</w:t>
            </w:r>
          </w:p>
        </w:tc>
        <w:tc>
          <w:tcPr>
            <w:tcW w:w="1698" w:type="dxa"/>
            <w:gridSpan w:val="2"/>
            <w:tcBorders>
              <w:top w:val="nil"/>
              <w:left w:val="nil"/>
              <w:bottom w:val="nil"/>
              <w:right w:val="nil"/>
            </w:tcBorders>
            <w:vAlign w:val="bottom"/>
            <w:hideMark/>
          </w:tcPr>
          <w:p w14:paraId="39BA0E5A"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0ED50597" w14:textId="77777777" w:rsidTr="004422DD">
        <w:trPr>
          <w:trHeight w:val="20"/>
        </w:trPr>
        <w:tc>
          <w:tcPr>
            <w:tcW w:w="4149" w:type="dxa"/>
            <w:gridSpan w:val="2"/>
            <w:tcBorders>
              <w:top w:val="nil"/>
              <w:left w:val="nil"/>
              <w:bottom w:val="nil"/>
              <w:right w:val="nil"/>
            </w:tcBorders>
            <w:noWrap/>
            <w:vAlign w:val="bottom"/>
            <w:hideMark/>
          </w:tcPr>
          <w:p w14:paraId="7D185E7E"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2.2 Materiales y Suministros</w:t>
            </w:r>
          </w:p>
        </w:tc>
        <w:tc>
          <w:tcPr>
            <w:tcW w:w="2934" w:type="dxa"/>
            <w:tcBorders>
              <w:top w:val="nil"/>
              <w:left w:val="nil"/>
              <w:bottom w:val="nil"/>
              <w:right w:val="nil"/>
            </w:tcBorders>
            <w:vAlign w:val="bottom"/>
            <w:hideMark/>
          </w:tcPr>
          <w:p w14:paraId="2AEDF518"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05E07429"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2D218A" w:rsidRPr="00AA4681" w14:paraId="1177EA66" w14:textId="77777777" w:rsidTr="004422DD">
        <w:trPr>
          <w:trHeight w:val="20"/>
        </w:trPr>
        <w:tc>
          <w:tcPr>
            <w:tcW w:w="7083" w:type="dxa"/>
            <w:gridSpan w:val="3"/>
            <w:tcBorders>
              <w:top w:val="nil"/>
              <w:left w:val="nil"/>
              <w:bottom w:val="nil"/>
              <w:right w:val="nil"/>
            </w:tcBorders>
            <w:noWrap/>
            <w:vAlign w:val="bottom"/>
            <w:hideMark/>
          </w:tcPr>
          <w:p w14:paraId="1D442A47" w14:textId="77777777" w:rsidR="002D218A" w:rsidRPr="00AA4681" w:rsidRDefault="002D218A"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2.3 Mobiliario y Equipo de Administración</w:t>
            </w:r>
          </w:p>
        </w:tc>
        <w:tc>
          <w:tcPr>
            <w:tcW w:w="1698" w:type="dxa"/>
            <w:gridSpan w:val="2"/>
            <w:tcBorders>
              <w:top w:val="nil"/>
              <w:left w:val="nil"/>
              <w:bottom w:val="nil"/>
              <w:right w:val="nil"/>
            </w:tcBorders>
            <w:hideMark/>
          </w:tcPr>
          <w:p w14:paraId="5B16B704" w14:textId="606A0CEC" w:rsidR="002D218A" w:rsidRPr="00D554C4"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D554C4">
              <w:rPr>
                <w:rFonts w:ascii="Arial" w:hAnsi="Arial" w:cs="Arial"/>
                <w:kern w:val="0"/>
                <w:sz w:val="20"/>
                <w:szCs w:val="20"/>
              </w:rPr>
              <w:t>8,369,274.72</w:t>
            </w:r>
          </w:p>
        </w:tc>
      </w:tr>
      <w:tr w:rsidR="002D218A" w:rsidRPr="00AA4681" w14:paraId="20003086" w14:textId="77777777" w:rsidTr="004422DD">
        <w:trPr>
          <w:trHeight w:val="20"/>
        </w:trPr>
        <w:tc>
          <w:tcPr>
            <w:tcW w:w="7083" w:type="dxa"/>
            <w:gridSpan w:val="3"/>
            <w:tcBorders>
              <w:top w:val="nil"/>
              <w:left w:val="nil"/>
              <w:bottom w:val="nil"/>
              <w:right w:val="nil"/>
            </w:tcBorders>
            <w:noWrap/>
            <w:vAlign w:val="bottom"/>
            <w:hideMark/>
          </w:tcPr>
          <w:p w14:paraId="40680BA5" w14:textId="77777777" w:rsidR="002D218A" w:rsidRPr="00AA4681" w:rsidRDefault="002D218A"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2.4 Mobiliario y Equipo Educacional y Recreativo</w:t>
            </w:r>
          </w:p>
        </w:tc>
        <w:tc>
          <w:tcPr>
            <w:tcW w:w="1698" w:type="dxa"/>
            <w:gridSpan w:val="2"/>
            <w:tcBorders>
              <w:top w:val="nil"/>
              <w:left w:val="nil"/>
              <w:bottom w:val="nil"/>
              <w:right w:val="nil"/>
            </w:tcBorders>
            <w:hideMark/>
          </w:tcPr>
          <w:p w14:paraId="72938271" w14:textId="39E40B3F" w:rsidR="002D218A"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hAnsi="Arial" w:cs="Arial"/>
                <w:kern w:val="0"/>
                <w:sz w:val="20"/>
                <w:szCs w:val="20"/>
              </w:rPr>
              <w:t>18,105,769.23</w:t>
            </w:r>
          </w:p>
        </w:tc>
      </w:tr>
      <w:tr w:rsidR="003C5317" w:rsidRPr="00AA4681" w14:paraId="62E63589" w14:textId="77777777" w:rsidTr="004422DD">
        <w:trPr>
          <w:trHeight w:val="20"/>
        </w:trPr>
        <w:tc>
          <w:tcPr>
            <w:tcW w:w="7083" w:type="dxa"/>
            <w:gridSpan w:val="3"/>
            <w:tcBorders>
              <w:top w:val="nil"/>
              <w:left w:val="nil"/>
              <w:bottom w:val="nil"/>
              <w:right w:val="nil"/>
            </w:tcBorders>
            <w:noWrap/>
            <w:vAlign w:val="bottom"/>
            <w:hideMark/>
          </w:tcPr>
          <w:p w14:paraId="425247BE"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2.5 Equipo e Instrumental Médico y de Laboratorio</w:t>
            </w:r>
          </w:p>
        </w:tc>
        <w:tc>
          <w:tcPr>
            <w:tcW w:w="1698" w:type="dxa"/>
            <w:gridSpan w:val="2"/>
            <w:tcBorders>
              <w:top w:val="nil"/>
              <w:left w:val="nil"/>
              <w:bottom w:val="nil"/>
              <w:right w:val="nil"/>
            </w:tcBorders>
            <w:vAlign w:val="bottom"/>
            <w:hideMark/>
          </w:tcPr>
          <w:p w14:paraId="69970D4D"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011F2448" w14:textId="77777777" w:rsidTr="004422DD">
        <w:trPr>
          <w:trHeight w:val="20"/>
        </w:trPr>
        <w:tc>
          <w:tcPr>
            <w:tcW w:w="4149" w:type="dxa"/>
            <w:gridSpan w:val="2"/>
            <w:tcBorders>
              <w:top w:val="nil"/>
              <w:left w:val="nil"/>
              <w:bottom w:val="nil"/>
              <w:right w:val="nil"/>
            </w:tcBorders>
            <w:noWrap/>
            <w:vAlign w:val="bottom"/>
            <w:hideMark/>
          </w:tcPr>
          <w:p w14:paraId="34A0BE8F"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2.6 Vehículos y Equipo de Transporte</w:t>
            </w:r>
          </w:p>
        </w:tc>
        <w:tc>
          <w:tcPr>
            <w:tcW w:w="2934" w:type="dxa"/>
            <w:tcBorders>
              <w:top w:val="nil"/>
              <w:left w:val="nil"/>
              <w:bottom w:val="nil"/>
              <w:right w:val="nil"/>
            </w:tcBorders>
            <w:vAlign w:val="bottom"/>
            <w:hideMark/>
          </w:tcPr>
          <w:p w14:paraId="15BB3C1C"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AFDAE93" w14:textId="7980137E" w:rsidR="003C5317"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8,031,228.00</w:t>
            </w:r>
          </w:p>
        </w:tc>
      </w:tr>
      <w:tr w:rsidR="003C5317" w:rsidRPr="00AA4681" w14:paraId="66DBD8AB" w14:textId="77777777" w:rsidTr="004422DD">
        <w:trPr>
          <w:trHeight w:val="20"/>
        </w:trPr>
        <w:tc>
          <w:tcPr>
            <w:tcW w:w="4149" w:type="dxa"/>
            <w:gridSpan w:val="2"/>
            <w:tcBorders>
              <w:top w:val="nil"/>
              <w:left w:val="nil"/>
              <w:bottom w:val="nil"/>
              <w:right w:val="nil"/>
            </w:tcBorders>
            <w:noWrap/>
            <w:vAlign w:val="bottom"/>
            <w:hideMark/>
          </w:tcPr>
          <w:p w14:paraId="22BFA0B2"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2.7 Equipo de Defensa y Seguridad</w:t>
            </w:r>
          </w:p>
        </w:tc>
        <w:tc>
          <w:tcPr>
            <w:tcW w:w="2934" w:type="dxa"/>
            <w:tcBorders>
              <w:top w:val="nil"/>
              <w:left w:val="nil"/>
              <w:bottom w:val="nil"/>
              <w:right w:val="nil"/>
            </w:tcBorders>
            <w:vAlign w:val="bottom"/>
            <w:hideMark/>
          </w:tcPr>
          <w:p w14:paraId="2C848B88"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73E9AE97"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A2B8217" w14:textId="77777777" w:rsidTr="004422DD">
        <w:trPr>
          <w:trHeight w:val="20"/>
        </w:trPr>
        <w:tc>
          <w:tcPr>
            <w:tcW w:w="7083" w:type="dxa"/>
            <w:gridSpan w:val="3"/>
            <w:tcBorders>
              <w:top w:val="nil"/>
              <w:left w:val="nil"/>
              <w:bottom w:val="nil"/>
              <w:right w:val="nil"/>
            </w:tcBorders>
            <w:noWrap/>
            <w:vAlign w:val="bottom"/>
            <w:hideMark/>
          </w:tcPr>
          <w:p w14:paraId="1B13F975"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2.8 Maquinaria, Otros Equipos y Herramientas</w:t>
            </w:r>
          </w:p>
        </w:tc>
        <w:tc>
          <w:tcPr>
            <w:tcW w:w="1698" w:type="dxa"/>
            <w:gridSpan w:val="2"/>
            <w:tcBorders>
              <w:top w:val="nil"/>
              <w:left w:val="nil"/>
              <w:bottom w:val="nil"/>
              <w:right w:val="nil"/>
            </w:tcBorders>
            <w:vAlign w:val="bottom"/>
            <w:hideMark/>
          </w:tcPr>
          <w:p w14:paraId="6855AF1B" w14:textId="5FF75714" w:rsidR="003C5317"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1,189,796.96</w:t>
            </w:r>
          </w:p>
        </w:tc>
      </w:tr>
      <w:tr w:rsidR="003C5317" w:rsidRPr="00AA4681" w14:paraId="564698B7" w14:textId="77777777" w:rsidTr="004422DD">
        <w:trPr>
          <w:trHeight w:val="20"/>
        </w:trPr>
        <w:tc>
          <w:tcPr>
            <w:tcW w:w="4149" w:type="dxa"/>
            <w:gridSpan w:val="2"/>
            <w:tcBorders>
              <w:top w:val="nil"/>
              <w:left w:val="nil"/>
              <w:bottom w:val="nil"/>
              <w:right w:val="nil"/>
            </w:tcBorders>
            <w:noWrap/>
            <w:vAlign w:val="bottom"/>
            <w:hideMark/>
          </w:tcPr>
          <w:p w14:paraId="322A79AF"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2.9 Activos Biológicos</w:t>
            </w:r>
          </w:p>
        </w:tc>
        <w:tc>
          <w:tcPr>
            <w:tcW w:w="2934" w:type="dxa"/>
            <w:tcBorders>
              <w:top w:val="nil"/>
              <w:left w:val="nil"/>
              <w:bottom w:val="nil"/>
              <w:right w:val="nil"/>
            </w:tcBorders>
            <w:vAlign w:val="bottom"/>
            <w:hideMark/>
          </w:tcPr>
          <w:p w14:paraId="228AF36F"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7A9C064"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A9FAF38" w14:textId="77777777" w:rsidTr="004422DD">
        <w:trPr>
          <w:trHeight w:val="20"/>
        </w:trPr>
        <w:tc>
          <w:tcPr>
            <w:tcW w:w="4149" w:type="dxa"/>
            <w:gridSpan w:val="2"/>
            <w:tcBorders>
              <w:top w:val="nil"/>
              <w:left w:val="nil"/>
              <w:bottom w:val="nil"/>
              <w:right w:val="nil"/>
            </w:tcBorders>
            <w:noWrap/>
            <w:vAlign w:val="bottom"/>
            <w:hideMark/>
          </w:tcPr>
          <w:p w14:paraId="6D5D7CE5"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2.10 Bienes Inmuebles</w:t>
            </w:r>
          </w:p>
        </w:tc>
        <w:tc>
          <w:tcPr>
            <w:tcW w:w="2934" w:type="dxa"/>
            <w:tcBorders>
              <w:top w:val="nil"/>
              <w:left w:val="nil"/>
              <w:bottom w:val="nil"/>
              <w:right w:val="nil"/>
            </w:tcBorders>
            <w:vAlign w:val="bottom"/>
            <w:hideMark/>
          </w:tcPr>
          <w:p w14:paraId="368D43EB"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64736968"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2DD34580" w14:textId="77777777" w:rsidTr="004422DD">
        <w:trPr>
          <w:trHeight w:val="20"/>
        </w:trPr>
        <w:tc>
          <w:tcPr>
            <w:tcW w:w="4149" w:type="dxa"/>
            <w:gridSpan w:val="2"/>
            <w:tcBorders>
              <w:top w:val="nil"/>
              <w:left w:val="nil"/>
              <w:bottom w:val="nil"/>
              <w:right w:val="nil"/>
            </w:tcBorders>
            <w:noWrap/>
            <w:vAlign w:val="bottom"/>
            <w:hideMark/>
          </w:tcPr>
          <w:p w14:paraId="1B11DB8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2.11 Activos Intangibles</w:t>
            </w:r>
          </w:p>
        </w:tc>
        <w:tc>
          <w:tcPr>
            <w:tcW w:w="2934" w:type="dxa"/>
            <w:tcBorders>
              <w:top w:val="nil"/>
              <w:left w:val="nil"/>
              <w:bottom w:val="nil"/>
              <w:right w:val="nil"/>
            </w:tcBorders>
            <w:vAlign w:val="bottom"/>
            <w:hideMark/>
          </w:tcPr>
          <w:p w14:paraId="171F77E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2D4792B0" w14:textId="2EE5395F" w:rsidR="003C5317"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35,097.54</w:t>
            </w:r>
          </w:p>
        </w:tc>
      </w:tr>
      <w:tr w:rsidR="003C5317" w:rsidRPr="00AA4681" w14:paraId="45213B27" w14:textId="77777777" w:rsidTr="004422DD">
        <w:trPr>
          <w:trHeight w:val="20"/>
        </w:trPr>
        <w:tc>
          <w:tcPr>
            <w:tcW w:w="7083" w:type="dxa"/>
            <w:gridSpan w:val="3"/>
            <w:tcBorders>
              <w:top w:val="nil"/>
              <w:left w:val="nil"/>
              <w:bottom w:val="nil"/>
              <w:right w:val="nil"/>
            </w:tcBorders>
            <w:noWrap/>
            <w:vAlign w:val="bottom"/>
            <w:hideMark/>
          </w:tcPr>
          <w:p w14:paraId="1D1E17FE"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2.12 Obras Públicas en Bienes de Dominio Público</w:t>
            </w:r>
          </w:p>
        </w:tc>
        <w:tc>
          <w:tcPr>
            <w:tcW w:w="1698" w:type="dxa"/>
            <w:gridSpan w:val="2"/>
            <w:tcBorders>
              <w:top w:val="nil"/>
              <w:left w:val="nil"/>
              <w:bottom w:val="nil"/>
              <w:right w:val="nil"/>
            </w:tcBorders>
            <w:vAlign w:val="bottom"/>
            <w:hideMark/>
          </w:tcPr>
          <w:p w14:paraId="268B329B" w14:textId="681B910B" w:rsidR="003C5317"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57,981,523.61</w:t>
            </w:r>
          </w:p>
        </w:tc>
      </w:tr>
      <w:tr w:rsidR="003C5317" w:rsidRPr="00AA4681" w14:paraId="4F17AEF6" w14:textId="77777777" w:rsidTr="004422DD">
        <w:trPr>
          <w:trHeight w:val="20"/>
        </w:trPr>
        <w:tc>
          <w:tcPr>
            <w:tcW w:w="4149" w:type="dxa"/>
            <w:gridSpan w:val="2"/>
            <w:tcBorders>
              <w:top w:val="nil"/>
              <w:left w:val="nil"/>
              <w:bottom w:val="nil"/>
              <w:right w:val="nil"/>
            </w:tcBorders>
            <w:noWrap/>
            <w:vAlign w:val="bottom"/>
            <w:hideMark/>
          </w:tcPr>
          <w:p w14:paraId="26E70EA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2.13 Obra Pública en Bienes Propios</w:t>
            </w:r>
          </w:p>
        </w:tc>
        <w:tc>
          <w:tcPr>
            <w:tcW w:w="2934" w:type="dxa"/>
            <w:tcBorders>
              <w:top w:val="nil"/>
              <w:left w:val="nil"/>
              <w:bottom w:val="nil"/>
              <w:right w:val="nil"/>
            </w:tcBorders>
            <w:vAlign w:val="bottom"/>
            <w:hideMark/>
          </w:tcPr>
          <w:p w14:paraId="0929DB16"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25C69A3C"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664FB9A" w14:textId="77777777" w:rsidTr="004422DD">
        <w:trPr>
          <w:trHeight w:val="20"/>
        </w:trPr>
        <w:tc>
          <w:tcPr>
            <w:tcW w:w="7083" w:type="dxa"/>
            <w:gridSpan w:val="3"/>
            <w:tcBorders>
              <w:top w:val="nil"/>
              <w:left w:val="nil"/>
              <w:bottom w:val="nil"/>
              <w:right w:val="nil"/>
            </w:tcBorders>
            <w:noWrap/>
            <w:vAlign w:val="bottom"/>
            <w:hideMark/>
          </w:tcPr>
          <w:p w14:paraId="5A9FF1ED"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2.14 Acciones y Participaciones de Capital</w:t>
            </w:r>
          </w:p>
        </w:tc>
        <w:tc>
          <w:tcPr>
            <w:tcW w:w="1698" w:type="dxa"/>
            <w:gridSpan w:val="2"/>
            <w:tcBorders>
              <w:top w:val="nil"/>
              <w:left w:val="nil"/>
              <w:bottom w:val="nil"/>
              <w:right w:val="nil"/>
            </w:tcBorders>
            <w:vAlign w:val="bottom"/>
            <w:hideMark/>
          </w:tcPr>
          <w:p w14:paraId="4510F3C7"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8D08C27" w14:textId="77777777" w:rsidTr="004422DD">
        <w:trPr>
          <w:trHeight w:val="20"/>
        </w:trPr>
        <w:tc>
          <w:tcPr>
            <w:tcW w:w="4149" w:type="dxa"/>
            <w:gridSpan w:val="2"/>
            <w:tcBorders>
              <w:top w:val="nil"/>
              <w:left w:val="nil"/>
              <w:bottom w:val="nil"/>
              <w:right w:val="nil"/>
            </w:tcBorders>
            <w:noWrap/>
            <w:vAlign w:val="bottom"/>
            <w:hideMark/>
          </w:tcPr>
          <w:p w14:paraId="5B150269"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2.15 Compra de Títulos y Valores</w:t>
            </w:r>
          </w:p>
        </w:tc>
        <w:tc>
          <w:tcPr>
            <w:tcW w:w="2934" w:type="dxa"/>
            <w:tcBorders>
              <w:top w:val="nil"/>
              <w:left w:val="nil"/>
              <w:bottom w:val="nil"/>
              <w:right w:val="nil"/>
            </w:tcBorders>
            <w:vAlign w:val="bottom"/>
            <w:hideMark/>
          </w:tcPr>
          <w:p w14:paraId="500A4A3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35CDF22E"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67FCBF6" w14:textId="77777777" w:rsidTr="004422DD">
        <w:trPr>
          <w:trHeight w:val="20"/>
        </w:trPr>
        <w:tc>
          <w:tcPr>
            <w:tcW w:w="4149" w:type="dxa"/>
            <w:gridSpan w:val="2"/>
            <w:tcBorders>
              <w:top w:val="nil"/>
              <w:left w:val="nil"/>
              <w:bottom w:val="nil"/>
              <w:right w:val="nil"/>
            </w:tcBorders>
            <w:noWrap/>
            <w:vAlign w:val="bottom"/>
            <w:hideMark/>
          </w:tcPr>
          <w:p w14:paraId="339D8BE9"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2.16 Concesión de Préstamos</w:t>
            </w:r>
          </w:p>
        </w:tc>
        <w:tc>
          <w:tcPr>
            <w:tcW w:w="2934" w:type="dxa"/>
            <w:tcBorders>
              <w:top w:val="nil"/>
              <w:left w:val="nil"/>
              <w:bottom w:val="nil"/>
              <w:right w:val="nil"/>
            </w:tcBorders>
            <w:vAlign w:val="bottom"/>
            <w:hideMark/>
          </w:tcPr>
          <w:p w14:paraId="3E0D3805"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1C2AF182"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225C821E" w14:textId="77777777" w:rsidTr="004422DD">
        <w:trPr>
          <w:trHeight w:val="20"/>
        </w:trPr>
        <w:tc>
          <w:tcPr>
            <w:tcW w:w="7083" w:type="dxa"/>
            <w:gridSpan w:val="3"/>
            <w:tcBorders>
              <w:top w:val="nil"/>
              <w:left w:val="nil"/>
              <w:bottom w:val="nil"/>
              <w:right w:val="nil"/>
            </w:tcBorders>
            <w:noWrap/>
            <w:vAlign w:val="bottom"/>
            <w:hideMark/>
          </w:tcPr>
          <w:p w14:paraId="5FC07DFF"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2.17 Inversiones en Fideicomisos, Mandatos y Otros Análogos</w:t>
            </w:r>
          </w:p>
        </w:tc>
        <w:tc>
          <w:tcPr>
            <w:tcW w:w="1698" w:type="dxa"/>
            <w:gridSpan w:val="2"/>
            <w:tcBorders>
              <w:top w:val="nil"/>
              <w:left w:val="nil"/>
              <w:bottom w:val="nil"/>
              <w:right w:val="nil"/>
            </w:tcBorders>
            <w:vAlign w:val="bottom"/>
            <w:hideMark/>
          </w:tcPr>
          <w:p w14:paraId="76AE9379"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7E2FE83A" w14:textId="77777777" w:rsidTr="004422DD">
        <w:trPr>
          <w:trHeight w:val="20"/>
        </w:trPr>
        <w:tc>
          <w:tcPr>
            <w:tcW w:w="7083" w:type="dxa"/>
            <w:gridSpan w:val="3"/>
            <w:tcBorders>
              <w:top w:val="nil"/>
              <w:left w:val="nil"/>
              <w:bottom w:val="nil"/>
              <w:right w:val="nil"/>
            </w:tcBorders>
            <w:noWrap/>
            <w:vAlign w:val="bottom"/>
            <w:hideMark/>
          </w:tcPr>
          <w:p w14:paraId="51F887CC"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2.18 Provisiones para Contingencias y Otras Erogaciones Especiales</w:t>
            </w:r>
          </w:p>
        </w:tc>
        <w:tc>
          <w:tcPr>
            <w:tcW w:w="1698" w:type="dxa"/>
            <w:gridSpan w:val="2"/>
            <w:tcBorders>
              <w:top w:val="nil"/>
              <w:left w:val="nil"/>
              <w:bottom w:val="nil"/>
              <w:right w:val="nil"/>
            </w:tcBorders>
            <w:vAlign w:val="bottom"/>
            <w:hideMark/>
          </w:tcPr>
          <w:p w14:paraId="467E8137"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B683161" w14:textId="77777777" w:rsidTr="004422DD">
        <w:trPr>
          <w:trHeight w:val="20"/>
        </w:trPr>
        <w:tc>
          <w:tcPr>
            <w:tcW w:w="7083" w:type="dxa"/>
            <w:gridSpan w:val="3"/>
            <w:tcBorders>
              <w:top w:val="nil"/>
              <w:left w:val="nil"/>
              <w:bottom w:val="nil"/>
              <w:right w:val="nil"/>
            </w:tcBorders>
            <w:noWrap/>
            <w:vAlign w:val="bottom"/>
            <w:hideMark/>
          </w:tcPr>
          <w:p w14:paraId="0EED03B1"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2.19 Amortización de la Deuda Pública</w:t>
            </w:r>
          </w:p>
        </w:tc>
        <w:tc>
          <w:tcPr>
            <w:tcW w:w="1698" w:type="dxa"/>
            <w:gridSpan w:val="2"/>
            <w:tcBorders>
              <w:top w:val="nil"/>
              <w:left w:val="nil"/>
              <w:bottom w:val="nil"/>
              <w:right w:val="nil"/>
            </w:tcBorders>
            <w:vAlign w:val="bottom"/>
            <w:hideMark/>
          </w:tcPr>
          <w:p w14:paraId="35B35247" w14:textId="1E19DBA2" w:rsidR="003C5317" w:rsidRPr="00096A8F" w:rsidRDefault="0066545E"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28,541,654.24</w:t>
            </w:r>
          </w:p>
        </w:tc>
      </w:tr>
      <w:tr w:rsidR="003C5317" w:rsidRPr="00AA4681" w14:paraId="462A258B" w14:textId="77777777" w:rsidTr="004422DD">
        <w:trPr>
          <w:trHeight w:val="20"/>
        </w:trPr>
        <w:tc>
          <w:tcPr>
            <w:tcW w:w="7083" w:type="dxa"/>
            <w:gridSpan w:val="3"/>
            <w:tcBorders>
              <w:top w:val="nil"/>
              <w:left w:val="nil"/>
              <w:bottom w:val="nil"/>
              <w:right w:val="nil"/>
            </w:tcBorders>
            <w:noWrap/>
            <w:vAlign w:val="bottom"/>
            <w:hideMark/>
          </w:tcPr>
          <w:p w14:paraId="273B29EF"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2.20 Adeudos de Ejercicios Fiscales Anteriores (ADEFAS)</w:t>
            </w:r>
          </w:p>
        </w:tc>
        <w:tc>
          <w:tcPr>
            <w:tcW w:w="1698" w:type="dxa"/>
            <w:gridSpan w:val="2"/>
            <w:tcBorders>
              <w:top w:val="nil"/>
              <w:left w:val="nil"/>
              <w:bottom w:val="nil"/>
              <w:right w:val="nil"/>
            </w:tcBorders>
            <w:vAlign w:val="bottom"/>
            <w:hideMark/>
          </w:tcPr>
          <w:p w14:paraId="23C48B8B" w14:textId="77777777" w:rsidR="003C5317" w:rsidRPr="00096A8F"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096A8F">
              <w:rPr>
                <w:rFonts w:ascii="Arial" w:eastAsia="Times New Roman" w:hAnsi="Arial" w:cs="Arial"/>
                <w:color w:val="000000"/>
                <w:kern w:val="0"/>
                <w:sz w:val="20"/>
                <w:szCs w:val="20"/>
                <w:lang w:eastAsia="es-MX"/>
                <w14:ligatures w14:val="none"/>
              </w:rPr>
              <w:t>0.00</w:t>
            </w:r>
          </w:p>
        </w:tc>
      </w:tr>
      <w:tr w:rsidR="003C5317" w:rsidRPr="00AA4681" w14:paraId="374CB931" w14:textId="77777777" w:rsidTr="004422DD">
        <w:trPr>
          <w:trHeight w:val="20"/>
        </w:trPr>
        <w:tc>
          <w:tcPr>
            <w:tcW w:w="7083" w:type="dxa"/>
            <w:gridSpan w:val="3"/>
            <w:tcBorders>
              <w:top w:val="nil"/>
              <w:left w:val="nil"/>
              <w:bottom w:val="nil"/>
              <w:right w:val="nil"/>
            </w:tcBorders>
            <w:noWrap/>
            <w:vAlign w:val="bottom"/>
            <w:hideMark/>
          </w:tcPr>
          <w:p w14:paraId="59EF1B5D"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2.21 Otros Egresos Presupuestarios No Contables</w:t>
            </w:r>
          </w:p>
        </w:tc>
        <w:tc>
          <w:tcPr>
            <w:tcW w:w="1698" w:type="dxa"/>
            <w:gridSpan w:val="2"/>
            <w:tcBorders>
              <w:top w:val="nil"/>
              <w:left w:val="nil"/>
              <w:bottom w:val="nil"/>
              <w:right w:val="nil"/>
            </w:tcBorders>
            <w:vAlign w:val="bottom"/>
            <w:hideMark/>
          </w:tcPr>
          <w:p w14:paraId="44F99EC5"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60074594" w14:textId="77777777" w:rsidTr="004422DD">
        <w:trPr>
          <w:trHeight w:val="20"/>
        </w:trPr>
        <w:tc>
          <w:tcPr>
            <w:tcW w:w="7083" w:type="dxa"/>
            <w:gridSpan w:val="3"/>
            <w:tcBorders>
              <w:top w:val="single" w:sz="8" w:space="0" w:color="auto"/>
              <w:left w:val="nil"/>
              <w:bottom w:val="single" w:sz="8" w:space="0" w:color="auto"/>
              <w:right w:val="nil"/>
            </w:tcBorders>
            <w:shd w:val="clear" w:color="000000" w:fill="BFBFBF"/>
            <w:noWrap/>
            <w:vAlign w:val="center"/>
            <w:hideMark/>
          </w:tcPr>
          <w:p w14:paraId="15696D89"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lastRenderedPageBreak/>
              <w:t>3. Más gastos contables no presupuestales</w:t>
            </w:r>
          </w:p>
        </w:tc>
        <w:tc>
          <w:tcPr>
            <w:tcW w:w="1698" w:type="dxa"/>
            <w:gridSpan w:val="2"/>
            <w:tcBorders>
              <w:top w:val="single" w:sz="8" w:space="0" w:color="auto"/>
              <w:left w:val="nil"/>
              <w:bottom w:val="single" w:sz="8" w:space="0" w:color="auto"/>
              <w:right w:val="nil"/>
            </w:tcBorders>
            <w:shd w:val="clear" w:color="000000" w:fill="BFBFBF"/>
            <w:noWrap/>
            <w:vAlign w:val="center"/>
            <w:hideMark/>
          </w:tcPr>
          <w:p w14:paraId="089BE75B" w14:textId="67812B0C" w:rsidR="003C5317" w:rsidRPr="00AA4681" w:rsidRDefault="00E824FC" w:rsidP="00E0659B">
            <w:pPr>
              <w:spacing w:after="0" w:line="240" w:lineRule="auto"/>
              <w:jc w:val="right"/>
              <w:rPr>
                <w:rFonts w:ascii="Arial" w:eastAsia="Times New Roman" w:hAnsi="Arial" w:cs="Arial"/>
                <w:b/>
                <w:bCs/>
                <w:color w:val="000000"/>
                <w:kern w:val="0"/>
                <w:sz w:val="20"/>
                <w:szCs w:val="20"/>
                <w:lang w:eastAsia="es-MX"/>
                <w14:ligatures w14:val="none"/>
              </w:rPr>
            </w:pPr>
            <w:r w:rsidRPr="00E824FC">
              <w:rPr>
                <w:rFonts w:ascii="Arial" w:eastAsia="Times New Roman" w:hAnsi="Arial" w:cs="Arial"/>
                <w:b/>
                <w:bCs/>
                <w:color w:val="000000"/>
                <w:kern w:val="0"/>
                <w:sz w:val="20"/>
                <w:szCs w:val="20"/>
                <w:lang w:eastAsia="es-MX"/>
                <w14:ligatures w14:val="none"/>
              </w:rPr>
              <w:t>70,811,372.76</w:t>
            </w:r>
          </w:p>
        </w:tc>
      </w:tr>
      <w:tr w:rsidR="003C5317" w:rsidRPr="00AA4681" w14:paraId="0388763B" w14:textId="77777777" w:rsidTr="004422DD">
        <w:trPr>
          <w:trHeight w:val="20"/>
        </w:trPr>
        <w:tc>
          <w:tcPr>
            <w:tcW w:w="7083" w:type="dxa"/>
            <w:gridSpan w:val="3"/>
            <w:tcBorders>
              <w:top w:val="single" w:sz="8" w:space="0" w:color="auto"/>
              <w:left w:val="nil"/>
              <w:bottom w:val="nil"/>
              <w:right w:val="nil"/>
            </w:tcBorders>
            <w:vAlign w:val="center"/>
            <w:hideMark/>
          </w:tcPr>
          <w:p w14:paraId="12052F76"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3.1 Estimaciones, Depreciaciones, Deterioros, Obsolescencia y Amortizaciones</w:t>
            </w:r>
          </w:p>
        </w:tc>
        <w:tc>
          <w:tcPr>
            <w:tcW w:w="1698" w:type="dxa"/>
            <w:gridSpan w:val="2"/>
            <w:tcBorders>
              <w:top w:val="nil"/>
              <w:left w:val="nil"/>
              <w:bottom w:val="nil"/>
              <w:right w:val="nil"/>
            </w:tcBorders>
            <w:noWrap/>
            <w:vAlign w:val="center"/>
            <w:hideMark/>
          </w:tcPr>
          <w:p w14:paraId="6BFA7C89" w14:textId="4A22B6E9" w:rsidR="003C5317" w:rsidRPr="00AA4681" w:rsidRDefault="00E824FC" w:rsidP="00E0659B">
            <w:pPr>
              <w:spacing w:after="0" w:line="240" w:lineRule="auto"/>
              <w:jc w:val="right"/>
              <w:rPr>
                <w:rFonts w:ascii="Arial" w:eastAsia="Times New Roman" w:hAnsi="Arial" w:cs="Arial"/>
                <w:color w:val="000000"/>
                <w:kern w:val="0"/>
                <w:sz w:val="20"/>
                <w:szCs w:val="20"/>
                <w:lang w:eastAsia="es-MX"/>
                <w14:ligatures w14:val="none"/>
              </w:rPr>
            </w:pPr>
            <w:r w:rsidRPr="00E824FC">
              <w:rPr>
                <w:rFonts w:ascii="Arial" w:hAnsi="Arial" w:cs="Arial"/>
                <w:kern w:val="0"/>
                <w:sz w:val="20"/>
                <w:szCs w:val="20"/>
              </w:rPr>
              <w:t>70,811,372.76</w:t>
            </w:r>
          </w:p>
        </w:tc>
      </w:tr>
      <w:tr w:rsidR="003C5317" w:rsidRPr="00AA4681" w14:paraId="0261BB69" w14:textId="77777777" w:rsidTr="004422DD">
        <w:trPr>
          <w:trHeight w:val="20"/>
        </w:trPr>
        <w:tc>
          <w:tcPr>
            <w:tcW w:w="3982" w:type="dxa"/>
            <w:tcBorders>
              <w:top w:val="nil"/>
              <w:left w:val="nil"/>
              <w:bottom w:val="nil"/>
              <w:right w:val="nil"/>
            </w:tcBorders>
            <w:noWrap/>
            <w:vAlign w:val="center"/>
            <w:hideMark/>
          </w:tcPr>
          <w:p w14:paraId="252C5CA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3.2 Provisiones</w:t>
            </w:r>
          </w:p>
        </w:tc>
        <w:tc>
          <w:tcPr>
            <w:tcW w:w="167" w:type="dxa"/>
            <w:tcBorders>
              <w:top w:val="nil"/>
              <w:left w:val="nil"/>
              <w:bottom w:val="nil"/>
              <w:right w:val="nil"/>
            </w:tcBorders>
            <w:noWrap/>
            <w:vAlign w:val="center"/>
            <w:hideMark/>
          </w:tcPr>
          <w:p w14:paraId="31EA198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3076" w:type="dxa"/>
            <w:gridSpan w:val="2"/>
            <w:tcBorders>
              <w:top w:val="nil"/>
              <w:left w:val="nil"/>
              <w:bottom w:val="nil"/>
              <w:right w:val="nil"/>
            </w:tcBorders>
            <w:noWrap/>
            <w:vAlign w:val="center"/>
            <w:hideMark/>
          </w:tcPr>
          <w:p w14:paraId="7CE21ABE" w14:textId="77777777" w:rsidR="003C5317" w:rsidRPr="00AA4681" w:rsidRDefault="003C5317" w:rsidP="00E0659B">
            <w:pPr>
              <w:spacing w:after="0" w:line="240" w:lineRule="auto"/>
              <w:rPr>
                <w:rFonts w:ascii="Times New Roman" w:eastAsia="Times New Roman" w:hAnsi="Times New Roman" w:cs="Times New Roman"/>
                <w:kern w:val="0"/>
                <w:sz w:val="20"/>
                <w:szCs w:val="20"/>
                <w:lang w:eastAsia="es-MX"/>
                <w14:ligatures w14:val="none"/>
              </w:rPr>
            </w:pPr>
          </w:p>
        </w:tc>
        <w:tc>
          <w:tcPr>
            <w:tcW w:w="1556" w:type="dxa"/>
            <w:tcBorders>
              <w:top w:val="nil"/>
              <w:left w:val="nil"/>
              <w:bottom w:val="nil"/>
              <w:right w:val="nil"/>
            </w:tcBorders>
            <w:vAlign w:val="bottom"/>
            <w:hideMark/>
          </w:tcPr>
          <w:p w14:paraId="0928EEE7"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5F6D9869" w14:textId="77777777" w:rsidTr="004422DD">
        <w:trPr>
          <w:trHeight w:val="20"/>
        </w:trPr>
        <w:tc>
          <w:tcPr>
            <w:tcW w:w="4149" w:type="dxa"/>
            <w:gridSpan w:val="2"/>
            <w:tcBorders>
              <w:top w:val="nil"/>
              <w:left w:val="nil"/>
              <w:bottom w:val="nil"/>
              <w:right w:val="nil"/>
            </w:tcBorders>
            <w:noWrap/>
            <w:vAlign w:val="center"/>
            <w:hideMark/>
          </w:tcPr>
          <w:p w14:paraId="7A5F540D"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3.3 Disminución de Inventarios</w:t>
            </w:r>
          </w:p>
        </w:tc>
        <w:tc>
          <w:tcPr>
            <w:tcW w:w="2934" w:type="dxa"/>
            <w:tcBorders>
              <w:top w:val="nil"/>
              <w:left w:val="nil"/>
              <w:bottom w:val="nil"/>
              <w:right w:val="nil"/>
            </w:tcBorders>
            <w:noWrap/>
            <w:vAlign w:val="center"/>
            <w:hideMark/>
          </w:tcPr>
          <w:p w14:paraId="36287DAC"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A69FF22"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30DD2C37" w14:textId="77777777" w:rsidTr="004422DD">
        <w:trPr>
          <w:trHeight w:val="20"/>
        </w:trPr>
        <w:tc>
          <w:tcPr>
            <w:tcW w:w="3982" w:type="dxa"/>
            <w:tcBorders>
              <w:top w:val="nil"/>
              <w:left w:val="nil"/>
              <w:bottom w:val="nil"/>
              <w:right w:val="nil"/>
            </w:tcBorders>
            <w:noWrap/>
            <w:vAlign w:val="center"/>
            <w:hideMark/>
          </w:tcPr>
          <w:p w14:paraId="0A7CE4EA"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3.4 Otros Gastos</w:t>
            </w:r>
          </w:p>
        </w:tc>
        <w:tc>
          <w:tcPr>
            <w:tcW w:w="167" w:type="dxa"/>
            <w:tcBorders>
              <w:top w:val="nil"/>
              <w:left w:val="nil"/>
              <w:bottom w:val="nil"/>
              <w:right w:val="nil"/>
            </w:tcBorders>
            <w:noWrap/>
            <w:vAlign w:val="center"/>
            <w:hideMark/>
          </w:tcPr>
          <w:p w14:paraId="7466A6A4"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2934" w:type="dxa"/>
            <w:tcBorders>
              <w:top w:val="nil"/>
              <w:left w:val="nil"/>
              <w:bottom w:val="nil"/>
              <w:right w:val="nil"/>
            </w:tcBorders>
            <w:noWrap/>
            <w:vAlign w:val="center"/>
            <w:hideMark/>
          </w:tcPr>
          <w:p w14:paraId="2113E647" w14:textId="77777777" w:rsidR="003C5317" w:rsidRPr="00AA4681" w:rsidRDefault="003C5317" w:rsidP="00E0659B">
            <w:pPr>
              <w:spacing w:after="0" w:line="240" w:lineRule="auto"/>
              <w:rPr>
                <w:rFonts w:ascii="Times New Roman" w:eastAsia="Times New Roman" w:hAnsi="Times New Roman" w:cs="Times New Roman"/>
                <w:kern w:val="0"/>
                <w:sz w:val="20"/>
                <w:szCs w:val="20"/>
                <w:lang w:eastAsia="es-MX"/>
                <w14:ligatures w14:val="none"/>
              </w:rPr>
            </w:pPr>
          </w:p>
        </w:tc>
        <w:tc>
          <w:tcPr>
            <w:tcW w:w="1698" w:type="dxa"/>
            <w:gridSpan w:val="2"/>
            <w:tcBorders>
              <w:top w:val="nil"/>
              <w:left w:val="nil"/>
              <w:bottom w:val="nil"/>
              <w:right w:val="nil"/>
            </w:tcBorders>
            <w:vAlign w:val="bottom"/>
            <w:hideMark/>
          </w:tcPr>
          <w:p w14:paraId="1375FFA6"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5C61E0F3" w14:textId="77777777" w:rsidTr="004422DD">
        <w:trPr>
          <w:trHeight w:val="20"/>
        </w:trPr>
        <w:tc>
          <w:tcPr>
            <w:tcW w:w="4149" w:type="dxa"/>
            <w:gridSpan w:val="2"/>
            <w:tcBorders>
              <w:top w:val="nil"/>
              <w:left w:val="nil"/>
              <w:bottom w:val="nil"/>
              <w:right w:val="nil"/>
            </w:tcBorders>
            <w:noWrap/>
            <w:vAlign w:val="center"/>
            <w:hideMark/>
          </w:tcPr>
          <w:p w14:paraId="2FF61A90"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3.5 Inversión Pública no Capitalizable</w:t>
            </w:r>
          </w:p>
        </w:tc>
        <w:tc>
          <w:tcPr>
            <w:tcW w:w="2934" w:type="dxa"/>
            <w:tcBorders>
              <w:top w:val="nil"/>
              <w:left w:val="nil"/>
              <w:bottom w:val="nil"/>
              <w:right w:val="nil"/>
            </w:tcBorders>
            <w:noWrap/>
            <w:vAlign w:val="center"/>
            <w:hideMark/>
          </w:tcPr>
          <w:p w14:paraId="0F65E553"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531B60EA"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345B25A8" w14:textId="77777777" w:rsidTr="004422DD">
        <w:trPr>
          <w:trHeight w:val="20"/>
        </w:trPr>
        <w:tc>
          <w:tcPr>
            <w:tcW w:w="7083" w:type="dxa"/>
            <w:gridSpan w:val="3"/>
            <w:tcBorders>
              <w:top w:val="nil"/>
              <w:left w:val="nil"/>
              <w:right w:val="nil"/>
            </w:tcBorders>
            <w:noWrap/>
            <w:vAlign w:val="center"/>
            <w:hideMark/>
          </w:tcPr>
          <w:p w14:paraId="31FFB25B"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3.6 Materiales y Suministros (consumos)</w:t>
            </w:r>
          </w:p>
        </w:tc>
        <w:tc>
          <w:tcPr>
            <w:tcW w:w="1698" w:type="dxa"/>
            <w:gridSpan w:val="2"/>
            <w:tcBorders>
              <w:top w:val="nil"/>
              <w:left w:val="nil"/>
              <w:right w:val="nil"/>
            </w:tcBorders>
            <w:vAlign w:val="bottom"/>
            <w:hideMark/>
          </w:tcPr>
          <w:p w14:paraId="396A0C00"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49D69500" w14:textId="77777777" w:rsidTr="004422DD">
        <w:trPr>
          <w:trHeight w:val="20"/>
        </w:trPr>
        <w:tc>
          <w:tcPr>
            <w:tcW w:w="7083" w:type="dxa"/>
            <w:gridSpan w:val="3"/>
            <w:tcBorders>
              <w:top w:val="nil"/>
              <w:left w:val="nil"/>
              <w:bottom w:val="single" w:sz="4" w:space="0" w:color="auto"/>
              <w:right w:val="nil"/>
            </w:tcBorders>
            <w:noWrap/>
            <w:vAlign w:val="center"/>
            <w:hideMark/>
          </w:tcPr>
          <w:p w14:paraId="27C066B7" w14:textId="77777777" w:rsidR="003C5317" w:rsidRPr="00AA4681" w:rsidRDefault="003C5317"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3.7 Otros Gastos Contables No Presupuestarios</w:t>
            </w:r>
          </w:p>
        </w:tc>
        <w:tc>
          <w:tcPr>
            <w:tcW w:w="1698" w:type="dxa"/>
            <w:gridSpan w:val="2"/>
            <w:tcBorders>
              <w:top w:val="nil"/>
              <w:left w:val="nil"/>
              <w:bottom w:val="single" w:sz="4" w:space="0" w:color="auto"/>
              <w:right w:val="nil"/>
            </w:tcBorders>
            <w:vAlign w:val="bottom"/>
            <w:hideMark/>
          </w:tcPr>
          <w:p w14:paraId="1B31354D" w14:textId="77777777" w:rsidR="003C5317" w:rsidRPr="00AA4681" w:rsidRDefault="003C5317"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3C5317" w:rsidRPr="00AA4681" w14:paraId="504F09A7" w14:textId="77777777" w:rsidTr="004422DD">
        <w:trPr>
          <w:trHeight w:val="20"/>
        </w:trPr>
        <w:tc>
          <w:tcPr>
            <w:tcW w:w="4149" w:type="dxa"/>
            <w:gridSpan w:val="2"/>
            <w:tcBorders>
              <w:top w:val="single" w:sz="4" w:space="0" w:color="auto"/>
              <w:left w:val="nil"/>
              <w:bottom w:val="single" w:sz="8" w:space="0" w:color="auto"/>
              <w:right w:val="nil"/>
            </w:tcBorders>
            <w:shd w:val="clear" w:color="000000" w:fill="BFBFBF"/>
            <w:noWrap/>
            <w:vAlign w:val="center"/>
            <w:hideMark/>
          </w:tcPr>
          <w:p w14:paraId="481F0C86"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4. Total de Gasto Contable</w:t>
            </w:r>
          </w:p>
        </w:tc>
        <w:tc>
          <w:tcPr>
            <w:tcW w:w="2934" w:type="dxa"/>
            <w:tcBorders>
              <w:top w:val="single" w:sz="4" w:space="0" w:color="auto"/>
              <w:left w:val="nil"/>
              <w:bottom w:val="single" w:sz="8" w:space="0" w:color="auto"/>
              <w:right w:val="nil"/>
            </w:tcBorders>
            <w:shd w:val="clear" w:color="000000" w:fill="BFBFBF"/>
            <w:noWrap/>
            <w:vAlign w:val="center"/>
            <w:hideMark/>
          </w:tcPr>
          <w:p w14:paraId="6A303D41" w14:textId="77777777" w:rsidR="003C5317" w:rsidRPr="00AA4681" w:rsidRDefault="003C5317" w:rsidP="00E0659B">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57AAD8E1" w14:textId="0C2B9113" w:rsidR="003C5317" w:rsidRPr="00AA4681" w:rsidRDefault="00E824FC" w:rsidP="00E0659B">
            <w:pPr>
              <w:spacing w:after="0" w:line="240" w:lineRule="auto"/>
              <w:rPr>
                <w:rFonts w:ascii="Arial" w:eastAsia="Times New Roman" w:hAnsi="Arial" w:cs="Arial"/>
                <w:b/>
                <w:bCs/>
                <w:color w:val="000000"/>
                <w:kern w:val="0"/>
                <w:sz w:val="20"/>
                <w:szCs w:val="20"/>
                <w:lang w:eastAsia="es-MX"/>
                <w14:ligatures w14:val="none"/>
              </w:rPr>
            </w:pPr>
            <w:r w:rsidRPr="00E824FC">
              <w:rPr>
                <w:rFonts w:ascii="Arial" w:eastAsia="Times New Roman" w:hAnsi="Arial" w:cs="Arial"/>
                <w:b/>
                <w:bCs/>
                <w:color w:val="000000"/>
                <w:kern w:val="0"/>
                <w:sz w:val="20"/>
                <w:szCs w:val="20"/>
                <w:lang w:eastAsia="es-MX"/>
                <w14:ligatures w14:val="none"/>
              </w:rPr>
              <w:t>4,912,492,438.99</w:t>
            </w:r>
          </w:p>
        </w:tc>
      </w:tr>
      <w:bookmarkEnd w:id="19"/>
    </w:tbl>
    <w:p w14:paraId="392E980E" w14:textId="1959DD87" w:rsidR="00C9563D" w:rsidRPr="00AA4681" w:rsidRDefault="00C9563D" w:rsidP="00E0659B">
      <w:pPr>
        <w:spacing w:after="0"/>
        <w:jc w:val="both"/>
        <w:rPr>
          <w:rFonts w:ascii="Arial" w:hAnsi="Arial" w:cs="Arial"/>
          <w:sz w:val="20"/>
          <w:szCs w:val="20"/>
        </w:rPr>
      </w:pPr>
    </w:p>
    <w:p w14:paraId="1260DE96" w14:textId="77777777" w:rsidR="009A449A" w:rsidRPr="00AA4681" w:rsidRDefault="009A449A" w:rsidP="00E0659B">
      <w:pPr>
        <w:spacing w:after="0"/>
        <w:jc w:val="both"/>
        <w:rPr>
          <w:rFonts w:ascii="Arial" w:hAnsi="Arial" w:cs="Arial"/>
          <w:sz w:val="20"/>
          <w:szCs w:val="20"/>
        </w:rPr>
      </w:pPr>
    </w:p>
    <w:tbl>
      <w:tblPr>
        <w:tblStyle w:val="Tablaconcuadrcula"/>
        <w:tblW w:w="5000" w:type="pct"/>
        <w:tblLook w:val="04A0" w:firstRow="1" w:lastRow="0" w:firstColumn="1" w:lastColumn="0" w:noHBand="0" w:noVBand="1"/>
      </w:tblPr>
      <w:tblGrid>
        <w:gridCol w:w="10790"/>
      </w:tblGrid>
      <w:tr w:rsidR="007F03B9" w:rsidRPr="00AA4681" w14:paraId="31FF5F15" w14:textId="77777777" w:rsidTr="005643E1">
        <w:tc>
          <w:tcPr>
            <w:tcW w:w="5000" w:type="pct"/>
          </w:tcPr>
          <w:p w14:paraId="69B3CE54" w14:textId="2D31AF84" w:rsidR="007F03B9" w:rsidRPr="00AA4681" w:rsidRDefault="00BA3347" w:rsidP="00E0659B">
            <w:pPr>
              <w:spacing w:line="259" w:lineRule="auto"/>
              <w:jc w:val="center"/>
              <w:rPr>
                <w:rFonts w:ascii="Arial" w:hAnsi="Arial" w:cs="Arial"/>
                <w:b/>
                <w:bCs/>
                <w:sz w:val="20"/>
                <w:szCs w:val="20"/>
              </w:rPr>
            </w:pPr>
            <w:r w:rsidRPr="00AA4681">
              <w:rPr>
                <w:rFonts w:ascii="Arial" w:hAnsi="Arial" w:cs="Arial"/>
                <w:sz w:val="20"/>
                <w:szCs w:val="20"/>
              </w:rPr>
              <w:tab/>
            </w:r>
            <w:r w:rsidR="007F03B9" w:rsidRPr="00AA4681">
              <w:rPr>
                <w:rFonts w:ascii="Arial" w:hAnsi="Arial" w:cs="Arial"/>
                <w:b/>
                <w:bCs/>
                <w:sz w:val="20"/>
                <w:szCs w:val="20"/>
              </w:rPr>
              <w:t>c) NOTAS DE MEMORIA</w:t>
            </w:r>
          </w:p>
        </w:tc>
      </w:tr>
    </w:tbl>
    <w:p w14:paraId="54DE8638" w14:textId="77777777" w:rsidR="004C667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2D241B48" w14:textId="174BE009"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D3770BF" w14:textId="445CF332" w:rsidR="00BA3347" w:rsidRPr="00AA4681" w:rsidRDefault="00BA3347" w:rsidP="00E0659B">
      <w:pPr>
        <w:pStyle w:val="Prrafodelista"/>
        <w:numPr>
          <w:ilvl w:val="0"/>
          <w:numId w:val="4"/>
        </w:numPr>
        <w:spacing w:after="0"/>
        <w:ind w:left="0"/>
        <w:jc w:val="both"/>
        <w:outlineLvl w:val="0"/>
        <w:rPr>
          <w:rFonts w:ascii="Arial" w:hAnsi="Arial" w:cs="Arial"/>
          <w:b/>
          <w:bCs/>
          <w:sz w:val="20"/>
          <w:szCs w:val="20"/>
        </w:rPr>
      </w:pPr>
      <w:r w:rsidRPr="00AA4681">
        <w:rPr>
          <w:rFonts w:ascii="Arial" w:hAnsi="Arial" w:cs="Arial"/>
          <w:b/>
          <w:bCs/>
          <w:sz w:val="20"/>
          <w:szCs w:val="20"/>
        </w:rPr>
        <w:t>Cuentas de Orden</w:t>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r w:rsidRPr="00AA4681">
        <w:rPr>
          <w:rFonts w:ascii="Arial" w:hAnsi="Arial" w:cs="Arial"/>
          <w:b/>
          <w:bCs/>
          <w:sz w:val="20"/>
          <w:szCs w:val="20"/>
        </w:rPr>
        <w:tab/>
      </w:r>
    </w:p>
    <w:p w14:paraId="32ED3631"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144B15E" w14:textId="74ED776A"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Las cuentas de orden se utilizan para registrar movimiento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3554C7F"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DC93175" w14:textId="77777777" w:rsidR="002472E2" w:rsidRPr="00AA4681" w:rsidRDefault="00BA3347" w:rsidP="00E0659B">
      <w:pPr>
        <w:spacing w:after="0"/>
        <w:jc w:val="both"/>
        <w:rPr>
          <w:rFonts w:ascii="Arial" w:hAnsi="Arial" w:cs="Arial"/>
          <w:sz w:val="20"/>
          <w:szCs w:val="20"/>
        </w:rPr>
      </w:pPr>
      <w:r w:rsidRPr="00AA4681">
        <w:rPr>
          <w:rFonts w:ascii="Arial" w:hAnsi="Arial" w:cs="Arial"/>
          <w:sz w:val="20"/>
          <w:szCs w:val="20"/>
        </w:rPr>
        <w:t xml:space="preserve">Se informará, de manera agrupada, en las notas a los Estados Financieros las cuentas de orden contables y cuentas de orden presupuestario, estas se identifican bajo los siguientes conceptos: </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9B8EE83" w14:textId="133C1FD1" w:rsidR="00BA3347" w:rsidRPr="00AA4681" w:rsidRDefault="00775102" w:rsidP="004422DD">
      <w:pPr>
        <w:pStyle w:val="Ttulo2"/>
        <w:ind w:left="284" w:hanging="284"/>
        <w:rPr>
          <w:rFonts w:ascii="Arial" w:hAnsi="Arial" w:cs="Arial"/>
          <w:b/>
          <w:bCs/>
          <w:sz w:val="20"/>
          <w:szCs w:val="20"/>
        </w:rPr>
      </w:pPr>
      <w:r w:rsidRPr="00AA4681">
        <w:rPr>
          <w:rFonts w:ascii="Arial" w:hAnsi="Arial" w:cs="Arial"/>
          <w:b/>
          <w:bCs/>
          <w:color w:val="auto"/>
          <w:sz w:val="20"/>
          <w:szCs w:val="20"/>
        </w:rPr>
        <w:t xml:space="preserve">1.1 </w:t>
      </w:r>
      <w:r w:rsidR="00BA3347" w:rsidRPr="00AA4681">
        <w:rPr>
          <w:rFonts w:ascii="Arial" w:hAnsi="Arial" w:cs="Arial"/>
          <w:b/>
          <w:bCs/>
          <w:color w:val="auto"/>
          <w:sz w:val="20"/>
          <w:szCs w:val="20"/>
        </w:rPr>
        <w:t>Contables</w:t>
      </w:r>
      <w:r w:rsidR="00BA3347" w:rsidRPr="00AA4681">
        <w:rPr>
          <w:rFonts w:ascii="Arial" w:hAnsi="Arial" w:cs="Arial"/>
          <w:b/>
          <w:bCs/>
          <w:sz w:val="20"/>
          <w:szCs w:val="20"/>
        </w:rPr>
        <w:t xml:space="preserve">. </w:t>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p>
    <w:p w14:paraId="26A309A2"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0BDD390" w14:textId="77777777" w:rsidR="00CC7C0F" w:rsidRPr="00AA4681" w:rsidRDefault="00CC7C0F" w:rsidP="004422DD">
      <w:pPr>
        <w:keepNext/>
        <w:keepLines/>
        <w:spacing w:before="40" w:after="0"/>
        <w:ind w:left="284" w:hanging="284"/>
        <w:outlineLvl w:val="1"/>
        <w:rPr>
          <w:rFonts w:ascii="Arial" w:eastAsiaTheme="majorEastAsia" w:hAnsi="Arial" w:cs="Arial"/>
          <w:b/>
          <w:bCs/>
          <w:color w:val="2F5496" w:themeColor="accent1" w:themeShade="BF"/>
          <w:sz w:val="20"/>
          <w:szCs w:val="20"/>
        </w:rPr>
      </w:pPr>
      <w:r w:rsidRPr="00AA4681">
        <w:rPr>
          <w:rFonts w:ascii="Arial" w:eastAsiaTheme="majorEastAsia" w:hAnsi="Arial" w:cs="Arial"/>
          <w:b/>
          <w:bCs/>
          <w:sz w:val="20"/>
          <w:szCs w:val="20"/>
        </w:rPr>
        <w:t>Contables</w:t>
      </w:r>
      <w:r w:rsidRPr="00AA4681">
        <w:rPr>
          <w:rFonts w:ascii="Arial" w:eastAsiaTheme="majorEastAsia" w:hAnsi="Arial" w:cs="Arial"/>
          <w:b/>
          <w:bCs/>
          <w:color w:val="2F5496" w:themeColor="accent1" w:themeShade="BF"/>
          <w:sz w:val="20"/>
          <w:szCs w:val="20"/>
        </w:rPr>
        <w:t xml:space="preserve">. </w:t>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r w:rsidRPr="00AA4681">
        <w:rPr>
          <w:rFonts w:ascii="Arial" w:eastAsiaTheme="majorEastAsia" w:hAnsi="Arial" w:cs="Arial"/>
          <w:b/>
          <w:bCs/>
          <w:color w:val="2F5496" w:themeColor="accent1" w:themeShade="BF"/>
          <w:sz w:val="20"/>
          <w:szCs w:val="20"/>
        </w:rPr>
        <w:tab/>
      </w:r>
    </w:p>
    <w:p w14:paraId="4D6A0EA2" w14:textId="77777777" w:rsidR="00CC7C0F" w:rsidRPr="00AA4681" w:rsidRDefault="00CC7C0F"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367F7A0"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Los saldos de las Cuentas de Orden Contables al 30 de septiembre de 2025 se detallan a continuación:</w:t>
      </w:r>
    </w:p>
    <w:p w14:paraId="16936BC0"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tbl>
      <w:tblPr>
        <w:tblW w:w="7227" w:type="dxa"/>
        <w:tblInd w:w="426" w:type="dxa"/>
        <w:tblCellMar>
          <w:left w:w="70" w:type="dxa"/>
          <w:right w:w="70" w:type="dxa"/>
        </w:tblCellMar>
        <w:tblLook w:val="04A0" w:firstRow="1" w:lastRow="0" w:firstColumn="1" w:lastColumn="0" w:noHBand="0" w:noVBand="1"/>
      </w:tblPr>
      <w:tblGrid>
        <w:gridCol w:w="2087"/>
        <w:gridCol w:w="3442"/>
        <w:gridCol w:w="1698"/>
      </w:tblGrid>
      <w:tr w:rsidR="009837F9" w:rsidRPr="00AA4681" w14:paraId="4465FFEC" w14:textId="77777777" w:rsidTr="00BC30F8">
        <w:trPr>
          <w:trHeight w:val="20"/>
          <w:tblHeader/>
        </w:trPr>
        <w:tc>
          <w:tcPr>
            <w:tcW w:w="2087" w:type="dxa"/>
            <w:tcBorders>
              <w:top w:val="single" w:sz="8" w:space="0" w:color="auto"/>
              <w:left w:val="nil"/>
              <w:bottom w:val="single" w:sz="8" w:space="0" w:color="auto"/>
              <w:right w:val="nil"/>
            </w:tcBorders>
            <w:shd w:val="clear" w:color="000000" w:fill="BFBFBF"/>
            <w:noWrap/>
            <w:vAlign w:val="center"/>
            <w:hideMark/>
          </w:tcPr>
          <w:p w14:paraId="30996830"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3442" w:type="dxa"/>
            <w:tcBorders>
              <w:top w:val="single" w:sz="8" w:space="0" w:color="auto"/>
              <w:left w:val="nil"/>
              <w:bottom w:val="single" w:sz="8" w:space="0" w:color="auto"/>
              <w:right w:val="nil"/>
            </w:tcBorders>
            <w:shd w:val="clear" w:color="000000" w:fill="BFBFBF"/>
            <w:noWrap/>
            <w:vAlign w:val="center"/>
            <w:hideMark/>
          </w:tcPr>
          <w:p w14:paraId="083EBF33"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1698" w:type="dxa"/>
            <w:tcBorders>
              <w:top w:val="single" w:sz="8" w:space="0" w:color="auto"/>
              <w:left w:val="nil"/>
              <w:bottom w:val="single" w:sz="8" w:space="0" w:color="auto"/>
              <w:right w:val="nil"/>
            </w:tcBorders>
            <w:shd w:val="clear" w:color="000000" w:fill="BFBFBF"/>
            <w:noWrap/>
            <w:vAlign w:val="center"/>
            <w:hideMark/>
          </w:tcPr>
          <w:p w14:paraId="6A39BF1F" w14:textId="77777777" w:rsidR="009837F9" w:rsidRPr="00AA4681"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Monto</w:t>
            </w:r>
          </w:p>
        </w:tc>
      </w:tr>
      <w:tr w:rsidR="009837F9" w:rsidRPr="00AA4681" w14:paraId="03C930CA" w14:textId="77777777" w:rsidTr="00BC30F8">
        <w:trPr>
          <w:trHeight w:val="20"/>
        </w:trPr>
        <w:tc>
          <w:tcPr>
            <w:tcW w:w="2087" w:type="dxa"/>
            <w:tcBorders>
              <w:top w:val="nil"/>
              <w:left w:val="nil"/>
              <w:bottom w:val="nil"/>
              <w:right w:val="nil"/>
            </w:tcBorders>
            <w:noWrap/>
            <w:vAlign w:val="center"/>
            <w:hideMark/>
          </w:tcPr>
          <w:p w14:paraId="1817DDA6"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Juicios</w:t>
            </w:r>
          </w:p>
        </w:tc>
        <w:tc>
          <w:tcPr>
            <w:tcW w:w="3442" w:type="dxa"/>
            <w:tcBorders>
              <w:top w:val="nil"/>
              <w:left w:val="nil"/>
              <w:bottom w:val="nil"/>
              <w:right w:val="nil"/>
            </w:tcBorders>
            <w:noWrap/>
            <w:vAlign w:val="center"/>
            <w:hideMark/>
          </w:tcPr>
          <w:p w14:paraId="669EE5C5"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1698" w:type="dxa"/>
            <w:tcBorders>
              <w:top w:val="nil"/>
              <w:left w:val="nil"/>
              <w:bottom w:val="nil"/>
              <w:right w:val="nil"/>
            </w:tcBorders>
            <w:noWrap/>
            <w:vAlign w:val="center"/>
            <w:hideMark/>
          </w:tcPr>
          <w:p w14:paraId="78E1A6CE"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1,499,911,617.11</w:t>
            </w:r>
          </w:p>
        </w:tc>
      </w:tr>
      <w:tr w:rsidR="009837F9" w:rsidRPr="00AA4681" w14:paraId="3EB700D3" w14:textId="77777777" w:rsidTr="00BC30F8">
        <w:trPr>
          <w:trHeight w:val="20"/>
        </w:trPr>
        <w:tc>
          <w:tcPr>
            <w:tcW w:w="5529" w:type="dxa"/>
            <w:gridSpan w:val="2"/>
            <w:tcBorders>
              <w:top w:val="nil"/>
              <w:left w:val="nil"/>
              <w:bottom w:val="nil"/>
              <w:right w:val="nil"/>
            </w:tcBorders>
            <w:noWrap/>
            <w:vAlign w:val="center"/>
            <w:hideMark/>
          </w:tcPr>
          <w:p w14:paraId="586163E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Cuentas de orden del Municipio</w:t>
            </w:r>
          </w:p>
        </w:tc>
        <w:tc>
          <w:tcPr>
            <w:tcW w:w="1698" w:type="dxa"/>
            <w:tcBorders>
              <w:top w:val="nil"/>
              <w:left w:val="nil"/>
              <w:bottom w:val="nil"/>
              <w:right w:val="nil"/>
            </w:tcBorders>
            <w:noWrap/>
            <w:vAlign w:val="center"/>
            <w:hideMark/>
          </w:tcPr>
          <w:p w14:paraId="2B42DA21"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2,045,361,881.85</w:t>
            </w:r>
          </w:p>
        </w:tc>
      </w:tr>
      <w:tr w:rsidR="009837F9" w:rsidRPr="00AA4681" w14:paraId="2FB658DA" w14:textId="77777777" w:rsidTr="00BC30F8">
        <w:trPr>
          <w:trHeight w:val="20"/>
        </w:trPr>
        <w:tc>
          <w:tcPr>
            <w:tcW w:w="5529" w:type="dxa"/>
            <w:gridSpan w:val="2"/>
            <w:tcBorders>
              <w:top w:val="nil"/>
              <w:left w:val="nil"/>
              <w:bottom w:val="nil"/>
              <w:right w:val="nil"/>
            </w:tcBorders>
            <w:noWrap/>
            <w:vAlign w:val="center"/>
            <w:hideMark/>
          </w:tcPr>
          <w:p w14:paraId="0DA77A85"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Bienes arqueológicos, artísticos e históricos</w:t>
            </w:r>
          </w:p>
        </w:tc>
        <w:tc>
          <w:tcPr>
            <w:tcW w:w="1698" w:type="dxa"/>
            <w:tcBorders>
              <w:top w:val="nil"/>
              <w:left w:val="nil"/>
              <w:bottom w:val="nil"/>
              <w:right w:val="nil"/>
            </w:tcBorders>
            <w:noWrap/>
            <w:vAlign w:val="center"/>
            <w:hideMark/>
          </w:tcPr>
          <w:p w14:paraId="6D13E7F3"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35.00 </w:t>
            </w:r>
          </w:p>
        </w:tc>
      </w:tr>
      <w:tr w:rsidR="009837F9" w:rsidRPr="00AA4681" w14:paraId="04501822" w14:textId="77777777" w:rsidTr="00BC30F8">
        <w:trPr>
          <w:trHeight w:val="20"/>
        </w:trPr>
        <w:tc>
          <w:tcPr>
            <w:tcW w:w="5529" w:type="dxa"/>
            <w:gridSpan w:val="2"/>
            <w:tcBorders>
              <w:top w:val="nil"/>
              <w:left w:val="nil"/>
              <w:bottom w:val="nil"/>
              <w:right w:val="nil"/>
            </w:tcBorders>
            <w:vAlign w:val="center"/>
            <w:hideMark/>
          </w:tcPr>
          <w:p w14:paraId="017B7B8A" w14:textId="77777777" w:rsidR="009837F9" w:rsidRPr="00AA4681" w:rsidRDefault="009837F9" w:rsidP="00BC30F8">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Bienes inmuebles no capitalizables recibidos (donaciones*)</w:t>
            </w:r>
          </w:p>
        </w:tc>
        <w:tc>
          <w:tcPr>
            <w:tcW w:w="1698" w:type="dxa"/>
            <w:tcBorders>
              <w:top w:val="nil"/>
              <w:left w:val="nil"/>
              <w:bottom w:val="nil"/>
              <w:right w:val="nil"/>
            </w:tcBorders>
            <w:noWrap/>
            <w:vAlign w:val="center"/>
            <w:hideMark/>
          </w:tcPr>
          <w:p w14:paraId="793F1686" w14:textId="77777777" w:rsidR="009837F9" w:rsidRPr="00AA4681"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xml:space="preserve">   334,828,872.89 </w:t>
            </w:r>
          </w:p>
        </w:tc>
      </w:tr>
      <w:tr w:rsidR="009837F9" w:rsidRPr="00AA4681" w14:paraId="29BC1A78" w14:textId="77777777" w:rsidTr="00BC30F8">
        <w:trPr>
          <w:trHeight w:val="20"/>
        </w:trPr>
        <w:tc>
          <w:tcPr>
            <w:tcW w:w="2087" w:type="dxa"/>
            <w:tcBorders>
              <w:top w:val="single" w:sz="8" w:space="0" w:color="auto"/>
              <w:left w:val="nil"/>
              <w:bottom w:val="single" w:sz="8" w:space="0" w:color="auto"/>
              <w:right w:val="nil"/>
            </w:tcBorders>
            <w:shd w:val="clear" w:color="000000" w:fill="BFBFBF"/>
            <w:noWrap/>
            <w:vAlign w:val="center"/>
            <w:hideMark/>
          </w:tcPr>
          <w:p w14:paraId="0FBA7C56"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Total</w:t>
            </w:r>
          </w:p>
        </w:tc>
        <w:tc>
          <w:tcPr>
            <w:tcW w:w="3442" w:type="dxa"/>
            <w:tcBorders>
              <w:top w:val="single" w:sz="8" w:space="0" w:color="auto"/>
              <w:left w:val="nil"/>
              <w:bottom w:val="single" w:sz="8" w:space="0" w:color="auto"/>
              <w:right w:val="nil"/>
            </w:tcBorders>
            <w:shd w:val="clear" w:color="000000" w:fill="BFBFBF"/>
            <w:noWrap/>
            <w:vAlign w:val="center"/>
            <w:hideMark/>
          </w:tcPr>
          <w:p w14:paraId="0040BAA0" w14:textId="77777777" w:rsidR="009837F9" w:rsidRPr="00AA4681"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 </w:t>
            </w:r>
          </w:p>
        </w:tc>
        <w:tc>
          <w:tcPr>
            <w:tcW w:w="1698" w:type="dxa"/>
            <w:tcBorders>
              <w:top w:val="single" w:sz="8" w:space="0" w:color="auto"/>
              <w:left w:val="nil"/>
              <w:bottom w:val="single" w:sz="8" w:space="0" w:color="auto"/>
              <w:right w:val="nil"/>
            </w:tcBorders>
            <w:shd w:val="clear" w:color="000000" w:fill="BFBFBF"/>
            <w:noWrap/>
            <w:vAlign w:val="center"/>
            <w:hideMark/>
          </w:tcPr>
          <w:p w14:paraId="4E443543" w14:textId="77777777"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3,880,102,406.85</w:t>
            </w:r>
          </w:p>
        </w:tc>
      </w:tr>
    </w:tbl>
    <w:p w14:paraId="30502844"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E2574CD"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*En el mes de abril de 2019 se registró en cuentas de orden contables de bienes inmuebles no capitalizables, 43 vialidades recibidas en donación, con un valor catastral total de $334,828,872.89.</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4DFE8383" w14:textId="77777777"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3808046B" w14:textId="047181AA" w:rsidR="009837F9" w:rsidRPr="00AA4681" w:rsidRDefault="009837F9" w:rsidP="009837F9">
      <w:pPr>
        <w:spacing w:after="0"/>
        <w:jc w:val="both"/>
        <w:rPr>
          <w:rFonts w:ascii="Arial" w:hAnsi="Arial" w:cs="Arial"/>
          <w:sz w:val="20"/>
          <w:szCs w:val="20"/>
        </w:rPr>
      </w:pPr>
      <w:r w:rsidRPr="00AA4681">
        <w:rPr>
          <w:rFonts w:ascii="Arial" w:hAnsi="Arial" w:cs="Arial"/>
          <w:sz w:val="20"/>
          <w:szCs w:val="20"/>
        </w:rPr>
        <w:t xml:space="preserve">Se informa el detalle de los juicios registrados por un monto de $ </w:t>
      </w:r>
      <w:r w:rsidRPr="00AA4681">
        <w:rPr>
          <w:rFonts w:ascii="Arial" w:eastAsia="Times New Roman" w:hAnsi="Arial" w:cs="Arial"/>
          <w:color w:val="000000"/>
          <w:kern w:val="0"/>
          <w:sz w:val="20"/>
          <w:szCs w:val="20"/>
          <w:lang w:eastAsia="es-MX"/>
          <w14:ligatures w14:val="none"/>
        </w:rPr>
        <w:t>1,499,911,617.1</w:t>
      </w:r>
      <w:r w:rsidR="00D92912">
        <w:rPr>
          <w:rFonts w:ascii="Arial" w:eastAsia="Times New Roman" w:hAnsi="Arial" w:cs="Arial"/>
          <w:color w:val="000000"/>
          <w:kern w:val="0"/>
          <w:sz w:val="20"/>
          <w:szCs w:val="20"/>
          <w:lang w:eastAsia="es-MX"/>
          <w14:ligatures w14:val="none"/>
        </w:rPr>
        <w:t>1</w:t>
      </w:r>
      <w:r w:rsidRPr="00AA4681">
        <w:rPr>
          <w:rFonts w:ascii="Arial" w:eastAsia="Times New Roman" w:hAnsi="Arial" w:cs="Arial"/>
          <w:color w:val="000000"/>
          <w:kern w:val="0"/>
          <w:sz w:val="20"/>
          <w:szCs w:val="20"/>
          <w:lang w:eastAsia="es-MX"/>
          <w14:ligatures w14:val="none"/>
        </w:rPr>
        <w:t xml:space="preserve"> </w:t>
      </w:r>
      <w:r w:rsidRPr="00AA4681">
        <w:rPr>
          <w:rFonts w:ascii="Arial" w:hAnsi="Arial" w:cs="Arial"/>
          <w:sz w:val="20"/>
          <w:szCs w:val="20"/>
        </w:rPr>
        <w:t>al 30 de septiembre de 2025.</w:t>
      </w:r>
    </w:p>
    <w:p w14:paraId="269E4FD2" w14:textId="77777777" w:rsidR="009837F9" w:rsidRPr="00AA4681" w:rsidRDefault="009837F9" w:rsidP="009837F9">
      <w:pPr>
        <w:spacing w:after="0"/>
        <w:jc w:val="both"/>
        <w:rPr>
          <w:rFonts w:ascii="Arial" w:hAnsi="Arial" w:cs="Arial"/>
          <w:sz w:val="20"/>
          <w:szCs w:val="20"/>
        </w:rPr>
      </w:pPr>
    </w:p>
    <w:tbl>
      <w:tblPr>
        <w:tblW w:w="7040" w:type="dxa"/>
        <w:tblInd w:w="426" w:type="dxa"/>
        <w:tblCellMar>
          <w:left w:w="70" w:type="dxa"/>
          <w:right w:w="70" w:type="dxa"/>
        </w:tblCellMar>
        <w:tblLook w:val="04A0" w:firstRow="1" w:lastRow="0" w:firstColumn="1" w:lastColumn="0" w:noHBand="0" w:noVBand="1"/>
      </w:tblPr>
      <w:tblGrid>
        <w:gridCol w:w="1820"/>
        <w:gridCol w:w="1600"/>
        <w:gridCol w:w="1740"/>
        <w:gridCol w:w="1880"/>
      </w:tblGrid>
      <w:tr w:rsidR="009837F9" w:rsidRPr="00D554C4" w14:paraId="0693D81C" w14:textId="77777777" w:rsidTr="00BC30F8">
        <w:trPr>
          <w:trHeight w:val="270"/>
          <w:tblHeader/>
        </w:trPr>
        <w:tc>
          <w:tcPr>
            <w:tcW w:w="1820" w:type="dxa"/>
            <w:tcBorders>
              <w:top w:val="single" w:sz="8" w:space="0" w:color="auto"/>
              <w:left w:val="nil"/>
              <w:bottom w:val="single" w:sz="8" w:space="0" w:color="auto"/>
              <w:right w:val="nil"/>
            </w:tcBorders>
            <w:shd w:val="clear" w:color="000000" w:fill="BFBFBF"/>
            <w:noWrap/>
            <w:vAlign w:val="center"/>
            <w:hideMark/>
          </w:tcPr>
          <w:p w14:paraId="2268E1B0" w14:textId="77777777" w:rsidR="009837F9" w:rsidRPr="00D554C4"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Materia</w:t>
            </w:r>
          </w:p>
        </w:tc>
        <w:tc>
          <w:tcPr>
            <w:tcW w:w="1600" w:type="dxa"/>
            <w:tcBorders>
              <w:top w:val="single" w:sz="8" w:space="0" w:color="auto"/>
              <w:left w:val="nil"/>
              <w:bottom w:val="single" w:sz="8" w:space="0" w:color="auto"/>
              <w:right w:val="nil"/>
            </w:tcBorders>
            <w:shd w:val="clear" w:color="000000" w:fill="BFBFBF"/>
            <w:noWrap/>
            <w:vAlign w:val="center"/>
            <w:hideMark/>
          </w:tcPr>
          <w:p w14:paraId="2CA6F1D5" w14:textId="77777777" w:rsidR="009837F9" w:rsidRPr="00D554C4"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 </w:t>
            </w:r>
          </w:p>
        </w:tc>
        <w:tc>
          <w:tcPr>
            <w:tcW w:w="1740" w:type="dxa"/>
            <w:tcBorders>
              <w:top w:val="single" w:sz="8" w:space="0" w:color="auto"/>
              <w:left w:val="nil"/>
              <w:bottom w:val="single" w:sz="8" w:space="0" w:color="auto"/>
              <w:right w:val="nil"/>
            </w:tcBorders>
            <w:shd w:val="clear" w:color="000000" w:fill="BFBFBF"/>
            <w:noWrap/>
            <w:vAlign w:val="center"/>
            <w:hideMark/>
          </w:tcPr>
          <w:p w14:paraId="1B984A81" w14:textId="77777777" w:rsidR="009837F9" w:rsidRPr="00D554C4"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No. de Expedientes</w:t>
            </w:r>
          </w:p>
        </w:tc>
        <w:tc>
          <w:tcPr>
            <w:tcW w:w="1880" w:type="dxa"/>
            <w:tcBorders>
              <w:top w:val="single" w:sz="8" w:space="0" w:color="auto"/>
              <w:left w:val="nil"/>
              <w:bottom w:val="single" w:sz="8" w:space="0" w:color="auto"/>
              <w:right w:val="nil"/>
            </w:tcBorders>
            <w:shd w:val="clear" w:color="000000" w:fill="BFBFBF"/>
            <w:noWrap/>
            <w:vAlign w:val="center"/>
            <w:hideMark/>
          </w:tcPr>
          <w:p w14:paraId="3C6EED56" w14:textId="77777777" w:rsidR="009837F9" w:rsidRPr="00D554C4" w:rsidRDefault="009837F9" w:rsidP="00BC30F8">
            <w:pPr>
              <w:spacing w:after="0" w:line="240" w:lineRule="auto"/>
              <w:jc w:val="center"/>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Importe</w:t>
            </w:r>
          </w:p>
        </w:tc>
      </w:tr>
      <w:tr w:rsidR="009837F9" w:rsidRPr="00D554C4" w14:paraId="7F7FA0EB" w14:textId="77777777" w:rsidTr="00BC30F8">
        <w:trPr>
          <w:trHeight w:val="255"/>
        </w:trPr>
        <w:tc>
          <w:tcPr>
            <w:tcW w:w="1820" w:type="dxa"/>
            <w:tcBorders>
              <w:top w:val="nil"/>
              <w:left w:val="nil"/>
              <w:bottom w:val="nil"/>
              <w:right w:val="nil"/>
            </w:tcBorders>
            <w:noWrap/>
            <w:vAlign w:val="center"/>
            <w:hideMark/>
          </w:tcPr>
          <w:p w14:paraId="70D651CE"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Laboral</w:t>
            </w:r>
          </w:p>
        </w:tc>
        <w:tc>
          <w:tcPr>
            <w:tcW w:w="1600" w:type="dxa"/>
            <w:tcBorders>
              <w:top w:val="nil"/>
              <w:left w:val="nil"/>
              <w:bottom w:val="nil"/>
              <w:right w:val="nil"/>
            </w:tcBorders>
            <w:noWrap/>
            <w:vAlign w:val="center"/>
            <w:hideMark/>
          </w:tcPr>
          <w:p w14:paraId="690D4F68"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noWrap/>
            <w:vAlign w:val="center"/>
            <w:hideMark/>
          </w:tcPr>
          <w:p w14:paraId="3EAC477C" w14:textId="77777777" w:rsidR="009837F9" w:rsidRPr="00D554C4" w:rsidRDefault="009837F9" w:rsidP="00BC30F8">
            <w:pPr>
              <w:spacing w:after="0" w:line="240" w:lineRule="auto"/>
              <w:jc w:val="center"/>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153</w:t>
            </w:r>
          </w:p>
        </w:tc>
        <w:tc>
          <w:tcPr>
            <w:tcW w:w="1880" w:type="dxa"/>
            <w:tcBorders>
              <w:top w:val="nil"/>
              <w:left w:val="nil"/>
              <w:bottom w:val="nil"/>
              <w:right w:val="nil"/>
            </w:tcBorders>
            <w:noWrap/>
            <w:vAlign w:val="center"/>
            <w:hideMark/>
          </w:tcPr>
          <w:p w14:paraId="723F3FCD" w14:textId="69F654C6" w:rsidR="009837F9" w:rsidRPr="00D554C4"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441,047,305.5</w:t>
            </w:r>
            <w:r w:rsidR="00D554C4" w:rsidRPr="00D554C4">
              <w:rPr>
                <w:rFonts w:ascii="Arial" w:eastAsia="Times New Roman" w:hAnsi="Arial" w:cs="Arial"/>
                <w:color w:val="000000"/>
                <w:kern w:val="0"/>
                <w:sz w:val="20"/>
                <w:szCs w:val="20"/>
                <w:lang w:eastAsia="es-MX"/>
                <w14:ligatures w14:val="none"/>
              </w:rPr>
              <w:t>3</w:t>
            </w:r>
          </w:p>
        </w:tc>
      </w:tr>
      <w:tr w:rsidR="009837F9" w:rsidRPr="00D554C4" w14:paraId="54D29FDC" w14:textId="77777777" w:rsidTr="00BC30F8">
        <w:trPr>
          <w:trHeight w:val="255"/>
        </w:trPr>
        <w:tc>
          <w:tcPr>
            <w:tcW w:w="3420" w:type="dxa"/>
            <w:gridSpan w:val="2"/>
            <w:tcBorders>
              <w:top w:val="nil"/>
              <w:left w:val="nil"/>
              <w:bottom w:val="nil"/>
              <w:right w:val="nil"/>
            </w:tcBorders>
            <w:noWrap/>
            <w:vAlign w:val="center"/>
            <w:hideMark/>
          </w:tcPr>
          <w:p w14:paraId="5E4D448A"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Contencioso - Administrativo</w:t>
            </w:r>
          </w:p>
        </w:tc>
        <w:tc>
          <w:tcPr>
            <w:tcW w:w="1740" w:type="dxa"/>
            <w:tcBorders>
              <w:top w:val="nil"/>
              <w:left w:val="nil"/>
              <w:bottom w:val="nil"/>
              <w:right w:val="nil"/>
            </w:tcBorders>
            <w:noWrap/>
            <w:vAlign w:val="center"/>
            <w:hideMark/>
          </w:tcPr>
          <w:p w14:paraId="554B54FF" w14:textId="77777777" w:rsidR="009837F9" w:rsidRPr="00D554C4" w:rsidRDefault="009837F9" w:rsidP="00BC30F8">
            <w:pPr>
              <w:spacing w:after="0" w:line="240" w:lineRule="auto"/>
              <w:jc w:val="center"/>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59</w:t>
            </w:r>
          </w:p>
        </w:tc>
        <w:tc>
          <w:tcPr>
            <w:tcW w:w="1880" w:type="dxa"/>
            <w:tcBorders>
              <w:top w:val="nil"/>
              <w:left w:val="nil"/>
              <w:bottom w:val="nil"/>
              <w:right w:val="nil"/>
            </w:tcBorders>
            <w:noWrap/>
            <w:vAlign w:val="center"/>
            <w:hideMark/>
          </w:tcPr>
          <w:p w14:paraId="4608A5EF" w14:textId="77777777" w:rsidR="009837F9" w:rsidRPr="00D554C4"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98,148,400.42</w:t>
            </w:r>
          </w:p>
        </w:tc>
      </w:tr>
      <w:tr w:rsidR="009837F9" w:rsidRPr="00D554C4" w14:paraId="5C9197A5" w14:textId="77777777" w:rsidTr="00BC30F8">
        <w:trPr>
          <w:trHeight w:val="255"/>
        </w:trPr>
        <w:tc>
          <w:tcPr>
            <w:tcW w:w="1820" w:type="dxa"/>
            <w:tcBorders>
              <w:top w:val="nil"/>
              <w:left w:val="nil"/>
              <w:bottom w:val="nil"/>
              <w:right w:val="nil"/>
            </w:tcBorders>
            <w:noWrap/>
            <w:vAlign w:val="center"/>
            <w:hideMark/>
          </w:tcPr>
          <w:p w14:paraId="2F4B9330"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Civil</w:t>
            </w:r>
          </w:p>
        </w:tc>
        <w:tc>
          <w:tcPr>
            <w:tcW w:w="1600" w:type="dxa"/>
            <w:tcBorders>
              <w:top w:val="nil"/>
              <w:left w:val="nil"/>
              <w:bottom w:val="nil"/>
              <w:right w:val="nil"/>
            </w:tcBorders>
            <w:noWrap/>
            <w:vAlign w:val="center"/>
            <w:hideMark/>
          </w:tcPr>
          <w:p w14:paraId="015A713B"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noWrap/>
            <w:vAlign w:val="center"/>
            <w:hideMark/>
          </w:tcPr>
          <w:p w14:paraId="05B6A147" w14:textId="77777777" w:rsidR="009837F9" w:rsidRPr="00D554C4" w:rsidRDefault="009837F9" w:rsidP="00BC30F8">
            <w:pPr>
              <w:spacing w:after="0" w:line="240" w:lineRule="auto"/>
              <w:jc w:val="center"/>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20</w:t>
            </w:r>
          </w:p>
        </w:tc>
        <w:tc>
          <w:tcPr>
            <w:tcW w:w="1880" w:type="dxa"/>
            <w:tcBorders>
              <w:top w:val="nil"/>
              <w:left w:val="nil"/>
              <w:bottom w:val="nil"/>
              <w:right w:val="nil"/>
            </w:tcBorders>
            <w:noWrap/>
            <w:vAlign w:val="center"/>
            <w:hideMark/>
          </w:tcPr>
          <w:p w14:paraId="4A55E727" w14:textId="77777777" w:rsidR="009837F9" w:rsidRPr="00D554C4"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921,801,308.87</w:t>
            </w:r>
          </w:p>
        </w:tc>
      </w:tr>
      <w:tr w:rsidR="009837F9" w:rsidRPr="00D554C4" w14:paraId="1DCFF72B" w14:textId="77777777" w:rsidTr="00BC30F8">
        <w:trPr>
          <w:trHeight w:val="270"/>
        </w:trPr>
        <w:tc>
          <w:tcPr>
            <w:tcW w:w="1820" w:type="dxa"/>
            <w:tcBorders>
              <w:top w:val="nil"/>
              <w:left w:val="nil"/>
              <w:bottom w:val="single" w:sz="8" w:space="0" w:color="auto"/>
              <w:right w:val="nil"/>
            </w:tcBorders>
            <w:noWrap/>
            <w:vAlign w:val="center"/>
            <w:hideMark/>
          </w:tcPr>
          <w:p w14:paraId="587372AD"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lastRenderedPageBreak/>
              <w:t>Amparo</w:t>
            </w:r>
          </w:p>
        </w:tc>
        <w:tc>
          <w:tcPr>
            <w:tcW w:w="1600" w:type="dxa"/>
            <w:tcBorders>
              <w:top w:val="nil"/>
              <w:left w:val="nil"/>
              <w:bottom w:val="single" w:sz="8" w:space="0" w:color="auto"/>
              <w:right w:val="nil"/>
            </w:tcBorders>
            <w:noWrap/>
            <w:vAlign w:val="center"/>
            <w:hideMark/>
          </w:tcPr>
          <w:p w14:paraId="6003399A" w14:textId="77777777" w:rsidR="009837F9" w:rsidRPr="00D554C4" w:rsidRDefault="009837F9" w:rsidP="00BC30F8">
            <w:pPr>
              <w:spacing w:after="0" w:line="240" w:lineRule="auto"/>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 </w:t>
            </w:r>
          </w:p>
        </w:tc>
        <w:tc>
          <w:tcPr>
            <w:tcW w:w="1740" w:type="dxa"/>
            <w:tcBorders>
              <w:top w:val="nil"/>
              <w:left w:val="nil"/>
              <w:bottom w:val="single" w:sz="8" w:space="0" w:color="auto"/>
              <w:right w:val="nil"/>
            </w:tcBorders>
            <w:noWrap/>
            <w:vAlign w:val="center"/>
            <w:hideMark/>
          </w:tcPr>
          <w:p w14:paraId="76C5B237" w14:textId="77777777" w:rsidR="009837F9" w:rsidRPr="00D554C4" w:rsidRDefault="009837F9" w:rsidP="00BC30F8">
            <w:pPr>
              <w:spacing w:after="0" w:line="240" w:lineRule="auto"/>
              <w:jc w:val="center"/>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183</w:t>
            </w:r>
          </w:p>
        </w:tc>
        <w:tc>
          <w:tcPr>
            <w:tcW w:w="1880" w:type="dxa"/>
            <w:tcBorders>
              <w:top w:val="nil"/>
              <w:left w:val="nil"/>
              <w:bottom w:val="single" w:sz="8" w:space="0" w:color="auto"/>
              <w:right w:val="nil"/>
            </w:tcBorders>
            <w:noWrap/>
            <w:vAlign w:val="center"/>
            <w:hideMark/>
          </w:tcPr>
          <w:p w14:paraId="1952F00E" w14:textId="77777777" w:rsidR="009837F9" w:rsidRPr="00D554C4" w:rsidRDefault="009837F9" w:rsidP="00BC30F8">
            <w:pPr>
              <w:spacing w:after="0" w:line="240" w:lineRule="auto"/>
              <w:jc w:val="right"/>
              <w:rPr>
                <w:rFonts w:ascii="Arial" w:eastAsia="Times New Roman" w:hAnsi="Arial" w:cs="Arial"/>
                <w:color w:val="000000"/>
                <w:kern w:val="0"/>
                <w:sz w:val="20"/>
                <w:szCs w:val="20"/>
                <w:lang w:eastAsia="es-MX"/>
                <w14:ligatures w14:val="none"/>
              </w:rPr>
            </w:pPr>
            <w:r w:rsidRPr="00D554C4">
              <w:rPr>
                <w:rFonts w:ascii="Arial" w:eastAsia="Times New Roman" w:hAnsi="Arial" w:cs="Arial"/>
                <w:color w:val="000000"/>
                <w:kern w:val="0"/>
                <w:sz w:val="20"/>
                <w:szCs w:val="20"/>
                <w:lang w:eastAsia="es-MX"/>
                <w14:ligatures w14:val="none"/>
              </w:rPr>
              <w:t>38,914,602.29</w:t>
            </w:r>
          </w:p>
        </w:tc>
      </w:tr>
      <w:tr w:rsidR="009837F9" w:rsidRPr="00AA4681" w14:paraId="117FB50E" w14:textId="77777777" w:rsidTr="00BC30F8">
        <w:trPr>
          <w:trHeight w:val="270"/>
        </w:trPr>
        <w:tc>
          <w:tcPr>
            <w:tcW w:w="1820" w:type="dxa"/>
            <w:tcBorders>
              <w:top w:val="nil"/>
              <w:left w:val="nil"/>
              <w:bottom w:val="single" w:sz="8" w:space="0" w:color="auto"/>
              <w:right w:val="nil"/>
            </w:tcBorders>
            <w:shd w:val="clear" w:color="000000" w:fill="BFBFBF"/>
            <w:noWrap/>
            <w:vAlign w:val="center"/>
            <w:hideMark/>
          </w:tcPr>
          <w:p w14:paraId="4E49FB4C" w14:textId="77777777" w:rsidR="009837F9" w:rsidRPr="00D554C4"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BFBFBF"/>
            <w:noWrap/>
            <w:vAlign w:val="center"/>
            <w:hideMark/>
          </w:tcPr>
          <w:p w14:paraId="073A61D0" w14:textId="77777777" w:rsidR="009837F9" w:rsidRPr="00D554C4"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BFBFBF"/>
            <w:noWrap/>
            <w:vAlign w:val="center"/>
            <w:hideMark/>
          </w:tcPr>
          <w:p w14:paraId="65C71BD0" w14:textId="77777777" w:rsidR="009837F9" w:rsidRPr="00D554C4" w:rsidRDefault="009837F9" w:rsidP="00BC30F8">
            <w:pPr>
              <w:spacing w:after="0" w:line="240" w:lineRule="auto"/>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 </w:t>
            </w:r>
          </w:p>
        </w:tc>
        <w:tc>
          <w:tcPr>
            <w:tcW w:w="1880" w:type="dxa"/>
            <w:tcBorders>
              <w:top w:val="nil"/>
              <w:left w:val="nil"/>
              <w:bottom w:val="single" w:sz="8" w:space="0" w:color="auto"/>
              <w:right w:val="nil"/>
            </w:tcBorders>
            <w:shd w:val="clear" w:color="000000" w:fill="BFBFBF"/>
            <w:noWrap/>
            <w:vAlign w:val="center"/>
            <w:hideMark/>
          </w:tcPr>
          <w:p w14:paraId="2282DDB2" w14:textId="26CF6AA5" w:rsidR="009837F9" w:rsidRPr="00AA4681" w:rsidRDefault="009837F9" w:rsidP="00BC30F8">
            <w:pPr>
              <w:spacing w:after="0" w:line="240" w:lineRule="auto"/>
              <w:jc w:val="right"/>
              <w:rPr>
                <w:rFonts w:ascii="Arial" w:eastAsia="Times New Roman" w:hAnsi="Arial" w:cs="Arial"/>
                <w:b/>
                <w:bCs/>
                <w:color w:val="000000"/>
                <w:kern w:val="0"/>
                <w:sz w:val="20"/>
                <w:szCs w:val="20"/>
                <w:lang w:eastAsia="es-MX"/>
                <w14:ligatures w14:val="none"/>
              </w:rPr>
            </w:pPr>
            <w:r w:rsidRPr="00D554C4">
              <w:rPr>
                <w:rFonts w:ascii="Arial" w:eastAsia="Times New Roman" w:hAnsi="Arial" w:cs="Arial"/>
                <w:b/>
                <w:bCs/>
                <w:color w:val="000000"/>
                <w:kern w:val="0"/>
                <w:sz w:val="20"/>
                <w:szCs w:val="20"/>
                <w:lang w:eastAsia="es-MX"/>
                <w14:ligatures w14:val="none"/>
              </w:rPr>
              <w:t>1,499,911,617.1</w:t>
            </w:r>
            <w:r w:rsidR="00D92912" w:rsidRPr="00D554C4">
              <w:rPr>
                <w:rFonts w:ascii="Arial" w:eastAsia="Times New Roman" w:hAnsi="Arial" w:cs="Arial"/>
                <w:b/>
                <w:bCs/>
                <w:color w:val="000000"/>
                <w:kern w:val="0"/>
                <w:sz w:val="20"/>
                <w:szCs w:val="20"/>
                <w:lang w:eastAsia="es-MX"/>
                <w14:ligatures w14:val="none"/>
              </w:rPr>
              <w:t>1</w:t>
            </w:r>
          </w:p>
        </w:tc>
      </w:tr>
    </w:tbl>
    <w:p w14:paraId="5EBC57C3" w14:textId="77777777" w:rsidR="001C045C" w:rsidRPr="00AA4681" w:rsidRDefault="001C045C" w:rsidP="00E0659B">
      <w:pPr>
        <w:spacing w:after="0"/>
        <w:jc w:val="both"/>
        <w:rPr>
          <w:rFonts w:ascii="Arial" w:hAnsi="Arial" w:cs="Arial"/>
          <w:sz w:val="20"/>
          <w:szCs w:val="20"/>
        </w:rPr>
      </w:pPr>
    </w:p>
    <w:p w14:paraId="27CF727E" w14:textId="77777777" w:rsidR="00A13F8A" w:rsidRPr="00AA4681" w:rsidRDefault="00A13F8A" w:rsidP="00E0659B">
      <w:pPr>
        <w:spacing w:after="0"/>
        <w:jc w:val="both"/>
        <w:rPr>
          <w:rFonts w:ascii="Arial" w:hAnsi="Arial" w:cs="Arial"/>
          <w:sz w:val="20"/>
          <w:szCs w:val="20"/>
        </w:rPr>
      </w:pPr>
    </w:p>
    <w:p w14:paraId="3FD72A8E" w14:textId="603256B2" w:rsidR="00BA3347" w:rsidRPr="00AA4681" w:rsidRDefault="00775102" w:rsidP="004422DD">
      <w:pPr>
        <w:pStyle w:val="Ttulo2"/>
        <w:ind w:left="284" w:hanging="284"/>
        <w:rPr>
          <w:rFonts w:ascii="Arial" w:hAnsi="Arial" w:cs="Arial"/>
          <w:b/>
          <w:bCs/>
          <w:sz w:val="20"/>
          <w:szCs w:val="20"/>
        </w:rPr>
      </w:pPr>
      <w:r w:rsidRPr="00AA4681">
        <w:rPr>
          <w:rFonts w:ascii="Arial" w:hAnsi="Arial" w:cs="Arial"/>
          <w:b/>
          <w:bCs/>
          <w:color w:val="auto"/>
          <w:sz w:val="20"/>
          <w:szCs w:val="20"/>
        </w:rPr>
        <w:t xml:space="preserve">1.2 </w:t>
      </w:r>
      <w:r w:rsidR="00BA3347" w:rsidRPr="00AA4681">
        <w:rPr>
          <w:rFonts w:ascii="Arial" w:hAnsi="Arial" w:cs="Arial"/>
          <w:b/>
          <w:bCs/>
          <w:color w:val="auto"/>
          <w:sz w:val="20"/>
          <w:szCs w:val="20"/>
        </w:rPr>
        <w:t xml:space="preserve">Presupuestarias. </w:t>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r w:rsidR="00BA3347" w:rsidRPr="00AA4681">
        <w:rPr>
          <w:rFonts w:ascii="Arial" w:hAnsi="Arial" w:cs="Arial"/>
          <w:b/>
          <w:bCs/>
          <w:sz w:val="20"/>
          <w:szCs w:val="20"/>
        </w:rPr>
        <w:tab/>
      </w:r>
    </w:p>
    <w:p w14:paraId="3C8859FC" w14:textId="77777777"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55F0EE90" w14:textId="1B8114AF" w:rsidR="00775102" w:rsidRPr="00AA4681" w:rsidRDefault="00BA3347" w:rsidP="00E0659B">
      <w:pPr>
        <w:spacing w:after="0"/>
        <w:jc w:val="both"/>
        <w:rPr>
          <w:rFonts w:ascii="Arial" w:hAnsi="Arial" w:cs="Arial"/>
          <w:sz w:val="20"/>
          <w:szCs w:val="20"/>
        </w:rPr>
      </w:pPr>
      <w:r w:rsidRPr="00AA4681">
        <w:rPr>
          <w:rFonts w:ascii="Arial" w:hAnsi="Arial" w:cs="Arial"/>
          <w:sz w:val="20"/>
          <w:szCs w:val="20"/>
        </w:rPr>
        <w:t>Las cuentas de Orden Presupuestales se llevan para registrar las operaciones presupuestales que afectan la Ley de Ingresos del Ejercicio y el Presupuesto de Egresos de la Entidad autorizada para el mismo periodo.</w:t>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16FCF83C" w14:textId="3BE17E39"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r w:rsidRPr="00AA4681">
        <w:rPr>
          <w:rFonts w:ascii="Arial" w:hAnsi="Arial" w:cs="Arial"/>
          <w:sz w:val="20"/>
          <w:szCs w:val="20"/>
        </w:rPr>
        <w:tab/>
      </w:r>
    </w:p>
    <w:p w14:paraId="0727BE95" w14:textId="77777777" w:rsidR="0087733E" w:rsidRPr="00AA4681" w:rsidRDefault="00BA3347" w:rsidP="00E0659B">
      <w:pPr>
        <w:spacing w:after="0"/>
        <w:jc w:val="both"/>
        <w:rPr>
          <w:rFonts w:ascii="Arial" w:hAnsi="Arial" w:cs="Arial"/>
          <w:sz w:val="20"/>
          <w:szCs w:val="20"/>
        </w:rPr>
      </w:pPr>
      <w:r w:rsidRPr="00AA4681">
        <w:rPr>
          <w:rFonts w:ascii="Arial" w:hAnsi="Arial" w:cs="Arial"/>
          <w:sz w:val="20"/>
          <w:szCs w:val="20"/>
        </w:rPr>
        <w:t>A continuación, se presenta un resumen de las cuentas de orden relacionadas con el Municipio de Benito Juárez y sus montos de avance registrados al periodo que se informa:</w:t>
      </w:r>
    </w:p>
    <w:p w14:paraId="604531C8" w14:textId="77777777" w:rsidR="0087733E" w:rsidRPr="00AA4681" w:rsidRDefault="0087733E" w:rsidP="00E0659B">
      <w:pPr>
        <w:spacing w:after="0"/>
        <w:jc w:val="both"/>
        <w:rPr>
          <w:rFonts w:ascii="Arial" w:hAnsi="Arial" w:cs="Arial"/>
          <w:sz w:val="20"/>
          <w:szCs w:val="20"/>
        </w:rPr>
      </w:pPr>
    </w:p>
    <w:tbl>
      <w:tblPr>
        <w:tblW w:w="7040" w:type="dxa"/>
        <w:tblInd w:w="709" w:type="dxa"/>
        <w:tblCellMar>
          <w:left w:w="70" w:type="dxa"/>
          <w:right w:w="70" w:type="dxa"/>
        </w:tblCellMar>
        <w:tblLook w:val="04A0" w:firstRow="1" w:lastRow="0" w:firstColumn="1" w:lastColumn="0" w:noHBand="0" w:noVBand="1"/>
      </w:tblPr>
      <w:tblGrid>
        <w:gridCol w:w="1490"/>
        <w:gridCol w:w="3178"/>
        <w:gridCol w:w="462"/>
        <w:gridCol w:w="1910"/>
      </w:tblGrid>
      <w:tr w:rsidR="0087733E" w:rsidRPr="00AA4681" w14:paraId="18285093" w14:textId="77777777" w:rsidTr="004422DD">
        <w:trPr>
          <w:trHeight w:val="20"/>
          <w:tblHeader/>
        </w:trPr>
        <w:tc>
          <w:tcPr>
            <w:tcW w:w="7040" w:type="dxa"/>
            <w:gridSpan w:val="4"/>
            <w:tcBorders>
              <w:top w:val="single" w:sz="8" w:space="0" w:color="auto"/>
              <w:bottom w:val="single" w:sz="8" w:space="0" w:color="auto"/>
            </w:tcBorders>
            <w:shd w:val="clear" w:color="000000" w:fill="D9D9D9"/>
            <w:vAlign w:val="center"/>
            <w:hideMark/>
          </w:tcPr>
          <w:p w14:paraId="52761C4B" w14:textId="77777777" w:rsidR="0087733E" w:rsidRPr="00AA4681" w:rsidRDefault="0087733E"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Cuentas de Orden Presupuestarias de Ingresos</w:t>
            </w:r>
          </w:p>
        </w:tc>
      </w:tr>
      <w:tr w:rsidR="0087733E" w:rsidRPr="00AA4681" w14:paraId="682A1F87" w14:textId="77777777" w:rsidTr="00163336">
        <w:trPr>
          <w:trHeight w:val="20"/>
          <w:tblHeader/>
        </w:trPr>
        <w:tc>
          <w:tcPr>
            <w:tcW w:w="4668" w:type="dxa"/>
            <w:gridSpan w:val="2"/>
            <w:tcBorders>
              <w:top w:val="single" w:sz="8" w:space="0" w:color="auto"/>
              <w:bottom w:val="single" w:sz="4" w:space="0" w:color="auto"/>
            </w:tcBorders>
            <w:shd w:val="clear" w:color="000000" w:fill="D9D9D9"/>
            <w:vAlign w:val="center"/>
            <w:hideMark/>
          </w:tcPr>
          <w:p w14:paraId="5DA7DD62" w14:textId="77777777" w:rsidR="0087733E" w:rsidRPr="00AA4681" w:rsidRDefault="0087733E"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72" w:type="dxa"/>
            <w:gridSpan w:val="2"/>
            <w:tcBorders>
              <w:top w:val="nil"/>
              <w:left w:val="nil"/>
              <w:bottom w:val="single" w:sz="4" w:space="0" w:color="auto"/>
            </w:tcBorders>
            <w:shd w:val="clear" w:color="000000" w:fill="D9D9D9"/>
            <w:vAlign w:val="center"/>
            <w:hideMark/>
          </w:tcPr>
          <w:p w14:paraId="0BE4EB78" w14:textId="3567C6E8" w:rsidR="0087733E" w:rsidRPr="00AA4681" w:rsidRDefault="00502B0D"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w:t>
            </w:r>
            <w:r w:rsidR="00163336" w:rsidRPr="00AA4681">
              <w:rPr>
                <w:rFonts w:ascii="Arial" w:eastAsia="Times New Roman" w:hAnsi="Arial" w:cs="Arial"/>
                <w:b/>
                <w:bCs/>
                <w:color w:val="000000"/>
                <w:kern w:val="0"/>
                <w:sz w:val="20"/>
                <w:szCs w:val="20"/>
                <w:lang w:eastAsia="es-MX"/>
                <w14:ligatures w14:val="none"/>
              </w:rPr>
              <w:t>0</w:t>
            </w:r>
            <w:r w:rsidR="0030455F" w:rsidRPr="00AA4681">
              <w:rPr>
                <w:rFonts w:ascii="Arial" w:eastAsia="Times New Roman" w:hAnsi="Arial" w:cs="Arial"/>
                <w:b/>
                <w:bCs/>
                <w:color w:val="000000"/>
                <w:kern w:val="0"/>
                <w:sz w:val="20"/>
                <w:szCs w:val="20"/>
                <w:lang w:eastAsia="es-MX"/>
                <w14:ligatures w14:val="none"/>
              </w:rPr>
              <w:t xml:space="preserve"> de </w:t>
            </w:r>
            <w:r w:rsidR="00163336" w:rsidRPr="00AA4681">
              <w:rPr>
                <w:rFonts w:ascii="Arial" w:eastAsia="Times New Roman" w:hAnsi="Arial" w:cs="Arial"/>
                <w:b/>
                <w:bCs/>
                <w:color w:val="000000"/>
                <w:kern w:val="0"/>
                <w:sz w:val="20"/>
                <w:szCs w:val="20"/>
                <w:lang w:eastAsia="es-MX"/>
                <w14:ligatures w14:val="none"/>
              </w:rPr>
              <w:t>septiembre</w:t>
            </w:r>
            <w:r w:rsidR="002234C8" w:rsidRPr="00AA4681">
              <w:rPr>
                <w:rFonts w:ascii="Arial" w:eastAsia="Times New Roman" w:hAnsi="Arial" w:cs="Arial"/>
                <w:b/>
                <w:bCs/>
                <w:color w:val="000000"/>
                <w:kern w:val="0"/>
                <w:sz w:val="20"/>
                <w:szCs w:val="20"/>
                <w:lang w:eastAsia="es-MX"/>
                <w14:ligatures w14:val="none"/>
              </w:rPr>
              <w:t xml:space="preserve"> 202</w:t>
            </w:r>
            <w:r w:rsidR="008010DC" w:rsidRPr="00AA4681">
              <w:rPr>
                <w:rFonts w:ascii="Arial" w:eastAsia="Times New Roman" w:hAnsi="Arial" w:cs="Arial"/>
                <w:b/>
                <w:bCs/>
                <w:color w:val="000000"/>
                <w:kern w:val="0"/>
                <w:sz w:val="20"/>
                <w:szCs w:val="20"/>
                <w:lang w:eastAsia="es-MX"/>
                <w14:ligatures w14:val="none"/>
              </w:rPr>
              <w:t>5</w:t>
            </w:r>
          </w:p>
        </w:tc>
      </w:tr>
      <w:tr w:rsidR="00176552" w:rsidRPr="00AA4681" w14:paraId="19F70E5F" w14:textId="77777777" w:rsidTr="004422DD">
        <w:trPr>
          <w:trHeight w:val="20"/>
        </w:trPr>
        <w:tc>
          <w:tcPr>
            <w:tcW w:w="4668" w:type="dxa"/>
            <w:gridSpan w:val="2"/>
            <w:tcBorders>
              <w:top w:val="single" w:sz="4" w:space="0" w:color="auto"/>
            </w:tcBorders>
            <w:noWrap/>
            <w:vAlign w:val="center"/>
            <w:hideMark/>
          </w:tcPr>
          <w:p w14:paraId="33085C14" w14:textId="77777777" w:rsidR="00176552" w:rsidRPr="00AA4681" w:rsidRDefault="00176552" w:rsidP="00176552">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Ley de Ingresos Estimada</w:t>
            </w:r>
          </w:p>
        </w:tc>
        <w:tc>
          <w:tcPr>
            <w:tcW w:w="462" w:type="dxa"/>
            <w:tcBorders>
              <w:top w:val="single" w:sz="4" w:space="0" w:color="auto"/>
            </w:tcBorders>
            <w:vAlign w:val="center"/>
            <w:hideMark/>
          </w:tcPr>
          <w:p w14:paraId="62C14388" w14:textId="77777777" w:rsidR="00176552" w:rsidRPr="00AA4681" w:rsidRDefault="00176552" w:rsidP="00176552">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1910" w:type="dxa"/>
            <w:tcBorders>
              <w:top w:val="single" w:sz="4" w:space="0" w:color="auto"/>
            </w:tcBorders>
          </w:tcPr>
          <w:p w14:paraId="2B489133" w14:textId="42B9866A" w:rsidR="00176552" w:rsidRPr="00AA4681" w:rsidRDefault="00176552" w:rsidP="00176552">
            <w:pPr>
              <w:spacing w:after="0" w:line="240" w:lineRule="auto"/>
              <w:jc w:val="right"/>
              <w:rPr>
                <w:rFonts w:ascii="Arial" w:hAnsi="Arial" w:cs="Arial"/>
                <w:color w:val="000000"/>
                <w:sz w:val="20"/>
                <w:szCs w:val="20"/>
              </w:rPr>
            </w:pPr>
            <w:r w:rsidRPr="00AA4681">
              <w:rPr>
                <w:rFonts w:ascii="Arial" w:hAnsi="Arial" w:cs="Arial"/>
                <w:sz w:val="20"/>
                <w:szCs w:val="20"/>
              </w:rPr>
              <w:t>6,086,997,176.00</w:t>
            </w:r>
          </w:p>
        </w:tc>
      </w:tr>
      <w:tr w:rsidR="00176552" w:rsidRPr="00AA4681" w14:paraId="2B2BF4A4" w14:textId="77777777" w:rsidTr="004422DD">
        <w:trPr>
          <w:trHeight w:val="20"/>
        </w:trPr>
        <w:tc>
          <w:tcPr>
            <w:tcW w:w="4668" w:type="dxa"/>
            <w:gridSpan w:val="2"/>
            <w:tcBorders>
              <w:top w:val="nil"/>
            </w:tcBorders>
            <w:noWrap/>
            <w:vAlign w:val="center"/>
            <w:hideMark/>
          </w:tcPr>
          <w:p w14:paraId="35EF18DF" w14:textId="77777777" w:rsidR="00176552" w:rsidRPr="00AA4681" w:rsidRDefault="00176552" w:rsidP="00176552">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Ley de Ingresos por Ejecutar</w:t>
            </w:r>
          </w:p>
        </w:tc>
        <w:tc>
          <w:tcPr>
            <w:tcW w:w="462" w:type="dxa"/>
            <w:tcBorders>
              <w:top w:val="nil"/>
            </w:tcBorders>
            <w:vAlign w:val="center"/>
            <w:hideMark/>
          </w:tcPr>
          <w:p w14:paraId="3099EBFE" w14:textId="77777777" w:rsidR="00176552" w:rsidRPr="00AA4681" w:rsidRDefault="00176552" w:rsidP="00176552">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1910" w:type="dxa"/>
            <w:tcBorders>
              <w:top w:val="nil"/>
            </w:tcBorders>
          </w:tcPr>
          <w:p w14:paraId="1BFF45F8" w14:textId="0EABA2C4" w:rsidR="00176552" w:rsidRPr="00AA4681" w:rsidRDefault="00176552" w:rsidP="00176552">
            <w:pPr>
              <w:spacing w:after="0" w:line="240" w:lineRule="auto"/>
              <w:jc w:val="right"/>
              <w:rPr>
                <w:rFonts w:ascii="Arial" w:hAnsi="Arial" w:cs="Arial"/>
                <w:color w:val="000000"/>
                <w:sz w:val="20"/>
                <w:szCs w:val="20"/>
              </w:rPr>
            </w:pPr>
            <w:r w:rsidRPr="00AA4681">
              <w:rPr>
                <w:rFonts w:ascii="Arial" w:hAnsi="Arial" w:cs="Arial"/>
                <w:sz w:val="20"/>
                <w:szCs w:val="20"/>
              </w:rPr>
              <w:t>-115,078,601.95</w:t>
            </w:r>
          </w:p>
        </w:tc>
      </w:tr>
      <w:tr w:rsidR="00BA2A5E" w:rsidRPr="00AA4681" w14:paraId="05E654E1" w14:textId="77777777" w:rsidTr="004422DD">
        <w:trPr>
          <w:trHeight w:val="20"/>
        </w:trPr>
        <w:tc>
          <w:tcPr>
            <w:tcW w:w="5130" w:type="dxa"/>
            <w:gridSpan w:val="3"/>
            <w:tcBorders>
              <w:top w:val="nil"/>
            </w:tcBorders>
            <w:noWrap/>
            <w:vAlign w:val="center"/>
            <w:hideMark/>
          </w:tcPr>
          <w:p w14:paraId="5054FE3C" w14:textId="77777777" w:rsidR="00BA2A5E" w:rsidRPr="00AA4681" w:rsidRDefault="00BA2A5E" w:rsidP="00E0659B">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Modificaciones a la Ley de Ingresos Estimada</w:t>
            </w:r>
          </w:p>
        </w:tc>
        <w:tc>
          <w:tcPr>
            <w:tcW w:w="1910" w:type="dxa"/>
            <w:tcBorders>
              <w:top w:val="nil"/>
            </w:tcBorders>
            <w:vAlign w:val="center"/>
          </w:tcPr>
          <w:p w14:paraId="67AA28A6" w14:textId="1BFB8978" w:rsidR="00BA2A5E" w:rsidRPr="00AA4681" w:rsidRDefault="00BA2A5E" w:rsidP="00E0659B">
            <w:pPr>
              <w:spacing w:after="0" w:line="240" w:lineRule="auto"/>
              <w:jc w:val="right"/>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0.00</w:t>
            </w:r>
          </w:p>
        </w:tc>
      </w:tr>
      <w:tr w:rsidR="00FA3CD1" w:rsidRPr="00AA4681" w14:paraId="5E226406" w14:textId="77777777" w:rsidTr="00217988">
        <w:trPr>
          <w:trHeight w:val="20"/>
        </w:trPr>
        <w:tc>
          <w:tcPr>
            <w:tcW w:w="4668" w:type="dxa"/>
            <w:gridSpan w:val="2"/>
            <w:tcBorders>
              <w:top w:val="nil"/>
            </w:tcBorders>
            <w:noWrap/>
            <w:vAlign w:val="center"/>
            <w:hideMark/>
          </w:tcPr>
          <w:p w14:paraId="7052F6C7" w14:textId="77777777" w:rsidR="00FA3CD1" w:rsidRPr="00AA4681" w:rsidRDefault="00FA3CD1" w:rsidP="00FA3CD1">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Ley de Ingresos Devengada</w:t>
            </w:r>
          </w:p>
        </w:tc>
        <w:tc>
          <w:tcPr>
            <w:tcW w:w="462" w:type="dxa"/>
            <w:tcBorders>
              <w:top w:val="nil"/>
            </w:tcBorders>
            <w:vAlign w:val="center"/>
            <w:hideMark/>
          </w:tcPr>
          <w:p w14:paraId="39D23597" w14:textId="77777777" w:rsidR="00FA3CD1" w:rsidRPr="00AA4681" w:rsidRDefault="00FA3CD1" w:rsidP="00FA3CD1">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1910" w:type="dxa"/>
            <w:tcBorders>
              <w:top w:val="nil"/>
            </w:tcBorders>
          </w:tcPr>
          <w:p w14:paraId="505EC117" w14:textId="58537EF6" w:rsidR="00FA3CD1" w:rsidRPr="00AA4681" w:rsidRDefault="00FA3CD1" w:rsidP="00FA3CD1">
            <w:pPr>
              <w:spacing w:after="0" w:line="240" w:lineRule="auto"/>
              <w:jc w:val="right"/>
              <w:rPr>
                <w:rFonts w:ascii="Arial" w:hAnsi="Arial" w:cs="Arial"/>
                <w:sz w:val="20"/>
                <w:szCs w:val="20"/>
              </w:rPr>
            </w:pPr>
            <w:r w:rsidRPr="00AA4681">
              <w:rPr>
                <w:rFonts w:ascii="Arial" w:hAnsi="Arial" w:cs="Arial"/>
                <w:sz w:val="20"/>
                <w:szCs w:val="20"/>
              </w:rPr>
              <w:t>6,202,075,777.95</w:t>
            </w:r>
          </w:p>
        </w:tc>
      </w:tr>
      <w:tr w:rsidR="00FA3CD1" w:rsidRPr="00AA4681" w14:paraId="78A5420E" w14:textId="77777777" w:rsidTr="00217988">
        <w:trPr>
          <w:trHeight w:val="20"/>
        </w:trPr>
        <w:tc>
          <w:tcPr>
            <w:tcW w:w="4668" w:type="dxa"/>
            <w:gridSpan w:val="2"/>
            <w:tcBorders>
              <w:top w:val="nil"/>
              <w:bottom w:val="single" w:sz="8" w:space="0" w:color="auto"/>
            </w:tcBorders>
            <w:noWrap/>
            <w:vAlign w:val="center"/>
            <w:hideMark/>
          </w:tcPr>
          <w:p w14:paraId="68641DC2" w14:textId="77777777" w:rsidR="00FA3CD1" w:rsidRPr="00AA4681" w:rsidRDefault="00FA3CD1" w:rsidP="00FA3CD1">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Ley de Ingresos Recaudada</w:t>
            </w:r>
          </w:p>
        </w:tc>
        <w:tc>
          <w:tcPr>
            <w:tcW w:w="462" w:type="dxa"/>
            <w:tcBorders>
              <w:top w:val="nil"/>
              <w:bottom w:val="single" w:sz="8" w:space="0" w:color="auto"/>
            </w:tcBorders>
            <w:vAlign w:val="center"/>
            <w:hideMark/>
          </w:tcPr>
          <w:p w14:paraId="63D684AD" w14:textId="77777777" w:rsidR="00FA3CD1" w:rsidRPr="00AA4681" w:rsidRDefault="00FA3CD1" w:rsidP="00FA3CD1">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1910" w:type="dxa"/>
            <w:tcBorders>
              <w:top w:val="nil"/>
              <w:bottom w:val="single" w:sz="8" w:space="0" w:color="auto"/>
            </w:tcBorders>
          </w:tcPr>
          <w:p w14:paraId="37ACBB96" w14:textId="606BA330" w:rsidR="00FA3CD1" w:rsidRPr="00AA4681" w:rsidRDefault="00FA3CD1" w:rsidP="00FA3CD1">
            <w:pPr>
              <w:spacing w:after="0" w:line="240" w:lineRule="auto"/>
              <w:jc w:val="right"/>
              <w:rPr>
                <w:rFonts w:ascii="Arial" w:hAnsi="Arial" w:cs="Arial"/>
                <w:sz w:val="20"/>
                <w:szCs w:val="20"/>
              </w:rPr>
            </w:pPr>
            <w:r w:rsidRPr="00AA4681">
              <w:rPr>
                <w:rFonts w:ascii="Arial" w:hAnsi="Arial" w:cs="Arial"/>
                <w:sz w:val="20"/>
                <w:szCs w:val="20"/>
              </w:rPr>
              <w:t>6,202,075,777.95</w:t>
            </w:r>
          </w:p>
        </w:tc>
      </w:tr>
      <w:tr w:rsidR="0087733E" w:rsidRPr="00AA4681" w14:paraId="675BFF61" w14:textId="77777777" w:rsidTr="004422DD">
        <w:trPr>
          <w:trHeight w:val="20"/>
        </w:trPr>
        <w:tc>
          <w:tcPr>
            <w:tcW w:w="1490" w:type="dxa"/>
            <w:tcBorders>
              <w:top w:val="nil"/>
              <w:left w:val="nil"/>
              <w:bottom w:val="nil"/>
              <w:right w:val="nil"/>
            </w:tcBorders>
            <w:noWrap/>
            <w:vAlign w:val="center"/>
            <w:hideMark/>
          </w:tcPr>
          <w:p w14:paraId="76E407BF" w14:textId="77777777" w:rsidR="0087733E" w:rsidRPr="00AA4681" w:rsidRDefault="0087733E" w:rsidP="00E0659B">
            <w:pPr>
              <w:spacing w:after="0" w:line="240" w:lineRule="auto"/>
              <w:rPr>
                <w:rFonts w:ascii="Arial" w:eastAsia="Times New Roman" w:hAnsi="Arial" w:cs="Arial"/>
                <w:color w:val="000000"/>
                <w:kern w:val="0"/>
                <w:sz w:val="20"/>
                <w:szCs w:val="20"/>
                <w:lang w:eastAsia="es-MX"/>
                <w14:ligatures w14:val="none"/>
              </w:rPr>
            </w:pPr>
          </w:p>
        </w:tc>
        <w:tc>
          <w:tcPr>
            <w:tcW w:w="3178" w:type="dxa"/>
            <w:tcBorders>
              <w:top w:val="nil"/>
              <w:left w:val="nil"/>
              <w:bottom w:val="nil"/>
              <w:right w:val="nil"/>
            </w:tcBorders>
            <w:noWrap/>
            <w:vAlign w:val="center"/>
            <w:hideMark/>
          </w:tcPr>
          <w:p w14:paraId="250A238C" w14:textId="77777777" w:rsidR="0087733E" w:rsidRPr="00AA4681" w:rsidRDefault="0087733E" w:rsidP="00E0659B">
            <w:pPr>
              <w:spacing w:after="0" w:line="240" w:lineRule="auto"/>
              <w:rPr>
                <w:rFonts w:ascii="Arial" w:eastAsia="Times New Roman" w:hAnsi="Arial" w:cs="Arial"/>
                <w:kern w:val="0"/>
                <w:sz w:val="20"/>
                <w:szCs w:val="20"/>
                <w:lang w:eastAsia="es-MX"/>
                <w14:ligatures w14:val="none"/>
              </w:rPr>
            </w:pPr>
          </w:p>
        </w:tc>
        <w:tc>
          <w:tcPr>
            <w:tcW w:w="462" w:type="dxa"/>
            <w:tcBorders>
              <w:top w:val="nil"/>
              <w:left w:val="nil"/>
              <w:bottom w:val="nil"/>
              <w:right w:val="nil"/>
            </w:tcBorders>
            <w:noWrap/>
            <w:vAlign w:val="center"/>
            <w:hideMark/>
          </w:tcPr>
          <w:p w14:paraId="110280C3" w14:textId="77777777" w:rsidR="0087733E" w:rsidRPr="00AA4681" w:rsidRDefault="0087733E" w:rsidP="00E0659B">
            <w:pPr>
              <w:spacing w:after="0" w:line="240" w:lineRule="auto"/>
              <w:rPr>
                <w:rFonts w:ascii="Arial" w:eastAsia="Times New Roman" w:hAnsi="Arial" w:cs="Arial"/>
                <w:kern w:val="0"/>
                <w:sz w:val="20"/>
                <w:szCs w:val="20"/>
                <w:lang w:eastAsia="es-MX"/>
                <w14:ligatures w14:val="none"/>
              </w:rPr>
            </w:pPr>
          </w:p>
        </w:tc>
        <w:tc>
          <w:tcPr>
            <w:tcW w:w="1910" w:type="dxa"/>
            <w:tcBorders>
              <w:top w:val="nil"/>
              <w:left w:val="nil"/>
              <w:bottom w:val="nil"/>
              <w:right w:val="nil"/>
            </w:tcBorders>
            <w:noWrap/>
            <w:vAlign w:val="bottom"/>
            <w:hideMark/>
          </w:tcPr>
          <w:p w14:paraId="28127695" w14:textId="77777777" w:rsidR="0087733E" w:rsidRPr="00AA4681" w:rsidRDefault="0087733E" w:rsidP="00E0659B">
            <w:pPr>
              <w:spacing w:after="0" w:line="240" w:lineRule="auto"/>
              <w:rPr>
                <w:rFonts w:ascii="Arial" w:eastAsia="Times New Roman" w:hAnsi="Arial" w:cs="Arial"/>
                <w:kern w:val="0"/>
                <w:sz w:val="20"/>
                <w:szCs w:val="20"/>
                <w:lang w:eastAsia="es-MX"/>
                <w14:ligatures w14:val="none"/>
              </w:rPr>
            </w:pPr>
          </w:p>
        </w:tc>
      </w:tr>
    </w:tbl>
    <w:p w14:paraId="0F2C32D6" w14:textId="77777777" w:rsidR="002D735B" w:rsidRPr="00AA4681" w:rsidRDefault="002D735B" w:rsidP="00E0659B"/>
    <w:tbl>
      <w:tblPr>
        <w:tblW w:w="7040" w:type="dxa"/>
        <w:tblInd w:w="709" w:type="dxa"/>
        <w:tblCellMar>
          <w:left w:w="70" w:type="dxa"/>
          <w:right w:w="70" w:type="dxa"/>
        </w:tblCellMar>
        <w:tblLook w:val="04A0" w:firstRow="1" w:lastRow="0" w:firstColumn="1" w:lastColumn="0" w:noHBand="0" w:noVBand="1"/>
      </w:tblPr>
      <w:tblGrid>
        <w:gridCol w:w="4668"/>
        <w:gridCol w:w="294"/>
        <w:gridCol w:w="2078"/>
      </w:tblGrid>
      <w:tr w:rsidR="0087733E" w:rsidRPr="00AA4681" w14:paraId="59C28CF6" w14:textId="77777777" w:rsidTr="004422DD">
        <w:trPr>
          <w:trHeight w:val="20"/>
          <w:tblHeader/>
        </w:trPr>
        <w:tc>
          <w:tcPr>
            <w:tcW w:w="7040" w:type="dxa"/>
            <w:gridSpan w:val="3"/>
            <w:tcBorders>
              <w:top w:val="single" w:sz="8" w:space="0" w:color="auto"/>
              <w:bottom w:val="single" w:sz="8" w:space="0" w:color="auto"/>
            </w:tcBorders>
            <w:shd w:val="clear" w:color="auto" w:fill="D9D9D9" w:themeFill="background1" w:themeFillShade="D9"/>
            <w:vAlign w:val="center"/>
            <w:hideMark/>
          </w:tcPr>
          <w:p w14:paraId="4F61107E" w14:textId="77777777" w:rsidR="0087733E" w:rsidRPr="00AA4681" w:rsidRDefault="0087733E"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Cuentas de Orden Presupuestarias de Egresos</w:t>
            </w:r>
          </w:p>
        </w:tc>
      </w:tr>
      <w:tr w:rsidR="002234C8" w:rsidRPr="00AA4681" w14:paraId="3DD14151" w14:textId="77777777" w:rsidTr="00FA3CD1">
        <w:trPr>
          <w:trHeight w:val="20"/>
          <w:tblHeader/>
        </w:trPr>
        <w:tc>
          <w:tcPr>
            <w:tcW w:w="4668" w:type="dxa"/>
            <w:tcBorders>
              <w:top w:val="single" w:sz="8" w:space="0" w:color="auto"/>
              <w:bottom w:val="single" w:sz="4" w:space="0" w:color="auto"/>
            </w:tcBorders>
            <w:shd w:val="clear" w:color="auto" w:fill="D9D9D9" w:themeFill="background1" w:themeFillShade="D9"/>
            <w:vAlign w:val="center"/>
            <w:hideMark/>
          </w:tcPr>
          <w:p w14:paraId="17A69562" w14:textId="77777777" w:rsidR="002234C8" w:rsidRPr="00AA4681" w:rsidRDefault="002234C8" w:rsidP="00E0659B">
            <w:pPr>
              <w:spacing w:after="0" w:line="240" w:lineRule="auto"/>
              <w:jc w:val="center"/>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Concepto</w:t>
            </w:r>
          </w:p>
        </w:tc>
        <w:tc>
          <w:tcPr>
            <w:tcW w:w="2372" w:type="dxa"/>
            <w:gridSpan w:val="2"/>
            <w:tcBorders>
              <w:top w:val="nil"/>
              <w:bottom w:val="single" w:sz="4" w:space="0" w:color="auto"/>
            </w:tcBorders>
            <w:shd w:val="clear" w:color="auto" w:fill="D9D9D9" w:themeFill="background1" w:themeFillShade="D9"/>
            <w:vAlign w:val="center"/>
            <w:hideMark/>
          </w:tcPr>
          <w:p w14:paraId="6CBD862C" w14:textId="4BCB7B8B" w:rsidR="002234C8" w:rsidRPr="00AA4681" w:rsidRDefault="00FA3CD1" w:rsidP="00E0659B">
            <w:pPr>
              <w:spacing w:after="0" w:line="240" w:lineRule="auto"/>
              <w:jc w:val="right"/>
              <w:rPr>
                <w:rFonts w:ascii="Arial" w:eastAsia="Times New Roman" w:hAnsi="Arial" w:cs="Arial"/>
                <w:b/>
                <w:bCs/>
                <w:color w:val="000000"/>
                <w:kern w:val="0"/>
                <w:sz w:val="20"/>
                <w:szCs w:val="20"/>
                <w:lang w:eastAsia="es-MX"/>
                <w14:ligatures w14:val="none"/>
              </w:rPr>
            </w:pPr>
            <w:r w:rsidRPr="00AA4681">
              <w:rPr>
                <w:rFonts w:ascii="Arial" w:eastAsia="Times New Roman" w:hAnsi="Arial" w:cs="Arial"/>
                <w:b/>
                <w:bCs/>
                <w:color w:val="000000"/>
                <w:kern w:val="0"/>
                <w:sz w:val="20"/>
                <w:szCs w:val="20"/>
                <w:lang w:eastAsia="es-MX"/>
                <w14:ligatures w14:val="none"/>
              </w:rPr>
              <w:t>30 de septiembre 2025</w:t>
            </w:r>
          </w:p>
        </w:tc>
      </w:tr>
      <w:tr w:rsidR="0066545E" w:rsidRPr="00AA4681" w14:paraId="012DDD4F" w14:textId="77777777" w:rsidTr="002239B9">
        <w:trPr>
          <w:trHeight w:val="113"/>
        </w:trPr>
        <w:tc>
          <w:tcPr>
            <w:tcW w:w="4668" w:type="dxa"/>
            <w:tcBorders>
              <w:top w:val="single" w:sz="4" w:space="0" w:color="auto"/>
            </w:tcBorders>
            <w:noWrap/>
            <w:vAlign w:val="center"/>
            <w:hideMark/>
          </w:tcPr>
          <w:p w14:paraId="1FC399AB"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Aprobado</w:t>
            </w:r>
          </w:p>
        </w:tc>
        <w:tc>
          <w:tcPr>
            <w:tcW w:w="294" w:type="dxa"/>
            <w:tcBorders>
              <w:top w:val="single" w:sz="4" w:space="0" w:color="auto"/>
            </w:tcBorders>
            <w:vAlign w:val="center"/>
            <w:hideMark/>
          </w:tcPr>
          <w:p w14:paraId="2DEAF569"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078" w:type="dxa"/>
            <w:tcBorders>
              <w:top w:val="single" w:sz="4" w:space="0" w:color="auto"/>
            </w:tcBorders>
          </w:tcPr>
          <w:p w14:paraId="29D59124" w14:textId="4DBD5B67" w:rsidR="0066545E" w:rsidRPr="0066545E" w:rsidRDefault="0066545E" w:rsidP="0066545E">
            <w:pPr>
              <w:spacing w:after="0" w:line="240" w:lineRule="auto"/>
              <w:jc w:val="right"/>
              <w:rPr>
                <w:rFonts w:ascii="Arial" w:eastAsia="Times New Roman" w:hAnsi="Arial" w:cs="Arial"/>
                <w:color w:val="000000"/>
                <w:kern w:val="0"/>
                <w:sz w:val="20"/>
                <w:szCs w:val="20"/>
                <w:lang w:eastAsia="es-MX"/>
                <w14:ligatures w14:val="none"/>
              </w:rPr>
            </w:pPr>
            <w:r w:rsidRPr="0066545E">
              <w:rPr>
                <w:rFonts w:ascii="Arial" w:hAnsi="Arial" w:cs="Arial"/>
                <w:sz w:val="20"/>
                <w:szCs w:val="20"/>
              </w:rPr>
              <w:t>5,767,351,284.00</w:t>
            </w:r>
          </w:p>
        </w:tc>
      </w:tr>
      <w:tr w:rsidR="0066545E" w:rsidRPr="00AA4681" w14:paraId="00D135D1" w14:textId="77777777" w:rsidTr="002239B9">
        <w:trPr>
          <w:trHeight w:val="243"/>
        </w:trPr>
        <w:tc>
          <w:tcPr>
            <w:tcW w:w="4668" w:type="dxa"/>
            <w:tcBorders>
              <w:top w:val="nil"/>
            </w:tcBorders>
            <w:noWrap/>
            <w:vAlign w:val="center"/>
            <w:hideMark/>
          </w:tcPr>
          <w:p w14:paraId="578FE143"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por Ejercer</w:t>
            </w:r>
          </w:p>
        </w:tc>
        <w:tc>
          <w:tcPr>
            <w:tcW w:w="294" w:type="dxa"/>
            <w:tcBorders>
              <w:top w:val="nil"/>
            </w:tcBorders>
            <w:vAlign w:val="center"/>
            <w:hideMark/>
          </w:tcPr>
          <w:p w14:paraId="45C19EB5"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 </w:t>
            </w:r>
          </w:p>
        </w:tc>
        <w:tc>
          <w:tcPr>
            <w:tcW w:w="2078" w:type="dxa"/>
            <w:tcBorders>
              <w:top w:val="nil"/>
            </w:tcBorders>
          </w:tcPr>
          <w:p w14:paraId="2FF2631E" w14:textId="63FA3788" w:rsidR="0066545E" w:rsidRPr="0066545E" w:rsidRDefault="0066545E" w:rsidP="0066545E">
            <w:pPr>
              <w:spacing w:after="0" w:line="240" w:lineRule="auto"/>
              <w:jc w:val="right"/>
              <w:rPr>
                <w:rFonts w:ascii="Arial" w:eastAsia="Times New Roman" w:hAnsi="Arial" w:cs="Arial"/>
                <w:color w:val="000000"/>
                <w:kern w:val="0"/>
                <w:sz w:val="20"/>
                <w:szCs w:val="20"/>
                <w:lang w:eastAsia="es-MX"/>
                <w14:ligatures w14:val="none"/>
              </w:rPr>
            </w:pPr>
            <w:r w:rsidRPr="0066545E">
              <w:rPr>
                <w:rFonts w:ascii="Arial" w:hAnsi="Arial" w:cs="Arial"/>
                <w:sz w:val="20"/>
                <w:szCs w:val="20"/>
              </w:rPr>
              <w:t>154,672,318.32</w:t>
            </w:r>
          </w:p>
        </w:tc>
      </w:tr>
      <w:tr w:rsidR="0066545E" w:rsidRPr="00AA4681" w14:paraId="003217C1" w14:textId="77777777" w:rsidTr="004422DD">
        <w:trPr>
          <w:trHeight w:val="113"/>
        </w:trPr>
        <w:tc>
          <w:tcPr>
            <w:tcW w:w="4962" w:type="dxa"/>
            <w:gridSpan w:val="2"/>
            <w:tcBorders>
              <w:top w:val="nil"/>
            </w:tcBorders>
            <w:noWrap/>
            <w:vAlign w:val="center"/>
            <w:hideMark/>
          </w:tcPr>
          <w:p w14:paraId="750A4413"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Modificaciones al Presupuesto de Egresos Aprobado</w:t>
            </w:r>
          </w:p>
        </w:tc>
        <w:tc>
          <w:tcPr>
            <w:tcW w:w="2078" w:type="dxa"/>
            <w:tcBorders>
              <w:top w:val="nil"/>
            </w:tcBorders>
            <w:vAlign w:val="center"/>
          </w:tcPr>
          <w:p w14:paraId="25E2931A" w14:textId="51114D30" w:rsidR="0066545E" w:rsidRPr="0066545E" w:rsidRDefault="0066545E" w:rsidP="0066545E">
            <w:pPr>
              <w:spacing w:after="0" w:line="240" w:lineRule="auto"/>
              <w:jc w:val="right"/>
              <w:rPr>
                <w:rFonts w:ascii="Arial" w:eastAsia="Times New Roman" w:hAnsi="Arial" w:cs="Arial"/>
                <w:color w:val="000000"/>
                <w:kern w:val="0"/>
                <w:sz w:val="20"/>
                <w:szCs w:val="20"/>
                <w:lang w:eastAsia="es-MX"/>
                <w14:ligatures w14:val="none"/>
              </w:rPr>
            </w:pPr>
            <w:r w:rsidRPr="0066545E">
              <w:rPr>
                <w:rFonts w:ascii="Arial" w:eastAsia="Times New Roman" w:hAnsi="Arial" w:cs="Arial"/>
                <w:color w:val="000000"/>
                <w:kern w:val="0"/>
                <w:sz w:val="20"/>
                <w:szCs w:val="20"/>
                <w:lang w:eastAsia="es-MX"/>
                <w14:ligatures w14:val="none"/>
              </w:rPr>
              <w:t>11,808,645.92</w:t>
            </w:r>
          </w:p>
        </w:tc>
      </w:tr>
      <w:tr w:rsidR="0066545E" w:rsidRPr="00AA4681" w14:paraId="7F674A12" w14:textId="77777777" w:rsidTr="00DE2CD4">
        <w:trPr>
          <w:trHeight w:val="113"/>
        </w:trPr>
        <w:tc>
          <w:tcPr>
            <w:tcW w:w="4962" w:type="dxa"/>
            <w:gridSpan w:val="2"/>
            <w:tcBorders>
              <w:top w:val="nil"/>
            </w:tcBorders>
            <w:noWrap/>
            <w:vAlign w:val="center"/>
            <w:hideMark/>
          </w:tcPr>
          <w:p w14:paraId="1CC5E948"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Comprometido</w:t>
            </w:r>
          </w:p>
        </w:tc>
        <w:tc>
          <w:tcPr>
            <w:tcW w:w="2078" w:type="dxa"/>
            <w:tcBorders>
              <w:top w:val="nil"/>
            </w:tcBorders>
          </w:tcPr>
          <w:p w14:paraId="6F934267" w14:textId="7BEC3A47" w:rsidR="0066545E" w:rsidRPr="0066545E" w:rsidRDefault="0066545E" w:rsidP="0066545E">
            <w:pPr>
              <w:spacing w:after="0" w:line="240" w:lineRule="auto"/>
              <w:jc w:val="right"/>
              <w:rPr>
                <w:rFonts w:ascii="Arial" w:eastAsia="Times New Roman" w:hAnsi="Arial" w:cs="Arial"/>
                <w:color w:val="000000"/>
                <w:kern w:val="0"/>
                <w:sz w:val="20"/>
                <w:szCs w:val="20"/>
                <w:lang w:eastAsia="es-MX"/>
                <w14:ligatures w14:val="none"/>
              </w:rPr>
            </w:pPr>
            <w:r w:rsidRPr="0066545E">
              <w:rPr>
                <w:rFonts w:ascii="Arial" w:hAnsi="Arial" w:cs="Arial"/>
                <w:sz w:val="20"/>
                <w:szCs w:val="20"/>
              </w:rPr>
              <w:t>5,600,870,319.76</w:t>
            </w:r>
          </w:p>
        </w:tc>
      </w:tr>
      <w:tr w:rsidR="0066545E" w:rsidRPr="00AA4681" w14:paraId="38FD5E75" w14:textId="77777777" w:rsidTr="004422DD">
        <w:trPr>
          <w:trHeight w:val="113"/>
        </w:trPr>
        <w:tc>
          <w:tcPr>
            <w:tcW w:w="4668" w:type="dxa"/>
            <w:tcBorders>
              <w:top w:val="nil"/>
            </w:tcBorders>
            <w:noWrap/>
            <w:vAlign w:val="center"/>
            <w:hideMark/>
          </w:tcPr>
          <w:p w14:paraId="3891A108"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Devengado</w:t>
            </w:r>
          </w:p>
        </w:tc>
        <w:tc>
          <w:tcPr>
            <w:tcW w:w="294" w:type="dxa"/>
            <w:tcBorders>
              <w:top w:val="nil"/>
            </w:tcBorders>
          </w:tcPr>
          <w:p w14:paraId="45DB7990" w14:textId="0B44517B"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tcPr>
          <w:p w14:paraId="0FD351FF" w14:textId="3743193A" w:rsidR="0066545E" w:rsidRPr="0066545E" w:rsidRDefault="0066545E" w:rsidP="0066545E">
            <w:pPr>
              <w:spacing w:after="0" w:line="240" w:lineRule="auto"/>
              <w:jc w:val="right"/>
              <w:rPr>
                <w:rFonts w:ascii="Arial" w:hAnsi="Arial" w:cs="Arial"/>
                <w:sz w:val="20"/>
                <w:szCs w:val="20"/>
              </w:rPr>
            </w:pPr>
            <w:r w:rsidRPr="0066545E">
              <w:rPr>
                <w:rFonts w:ascii="Arial" w:hAnsi="Arial" w:cs="Arial"/>
                <w:sz w:val="20"/>
                <w:szCs w:val="20"/>
              </w:rPr>
              <w:t>4,963,935,410.53</w:t>
            </w:r>
          </w:p>
        </w:tc>
      </w:tr>
      <w:tr w:rsidR="0066545E" w:rsidRPr="00AA4681" w14:paraId="48EA6A68" w14:textId="77777777" w:rsidTr="004422DD">
        <w:trPr>
          <w:trHeight w:val="113"/>
        </w:trPr>
        <w:tc>
          <w:tcPr>
            <w:tcW w:w="4668" w:type="dxa"/>
            <w:tcBorders>
              <w:top w:val="nil"/>
            </w:tcBorders>
            <w:noWrap/>
            <w:vAlign w:val="center"/>
            <w:hideMark/>
          </w:tcPr>
          <w:p w14:paraId="6B1D7888"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Ejercido</w:t>
            </w:r>
          </w:p>
        </w:tc>
        <w:tc>
          <w:tcPr>
            <w:tcW w:w="294" w:type="dxa"/>
            <w:tcBorders>
              <w:top w:val="nil"/>
            </w:tcBorders>
          </w:tcPr>
          <w:p w14:paraId="64A5E4ED" w14:textId="56F67FCC"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tcPr>
          <w:p w14:paraId="4B4C4B1D" w14:textId="5307E522" w:rsidR="0066545E" w:rsidRPr="0066545E" w:rsidRDefault="0066545E" w:rsidP="0066545E">
            <w:pPr>
              <w:spacing w:after="0" w:line="240" w:lineRule="auto"/>
              <w:jc w:val="right"/>
              <w:rPr>
                <w:rFonts w:ascii="Arial" w:hAnsi="Arial" w:cs="Arial"/>
                <w:sz w:val="20"/>
                <w:szCs w:val="20"/>
              </w:rPr>
            </w:pPr>
            <w:r w:rsidRPr="0066545E">
              <w:rPr>
                <w:rFonts w:ascii="Arial" w:hAnsi="Arial" w:cs="Arial"/>
                <w:sz w:val="20"/>
                <w:szCs w:val="20"/>
              </w:rPr>
              <w:t>4,963,935,410.53</w:t>
            </w:r>
          </w:p>
        </w:tc>
      </w:tr>
      <w:tr w:rsidR="0066545E" w:rsidRPr="00AA4681" w14:paraId="6EEA40C1" w14:textId="77777777" w:rsidTr="004422DD">
        <w:trPr>
          <w:trHeight w:val="113"/>
        </w:trPr>
        <w:tc>
          <w:tcPr>
            <w:tcW w:w="4668" w:type="dxa"/>
            <w:tcBorders>
              <w:top w:val="nil"/>
              <w:bottom w:val="single" w:sz="8" w:space="0" w:color="auto"/>
            </w:tcBorders>
            <w:noWrap/>
            <w:vAlign w:val="center"/>
            <w:hideMark/>
          </w:tcPr>
          <w:p w14:paraId="6400ED93" w14:textId="77777777"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r w:rsidRPr="00AA4681">
              <w:rPr>
                <w:rFonts w:ascii="Arial" w:eastAsia="Times New Roman" w:hAnsi="Arial" w:cs="Arial"/>
                <w:color w:val="000000"/>
                <w:kern w:val="0"/>
                <w:sz w:val="20"/>
                <w:szCs w:val="20"/>
                <w:lang w:eastAsia="es-MX"/>
                <w14:ligatures w14:val="none"/>
              </w:rPr>
              <w:t>Presupuesto de Egresos Pagado</w:t>
            </w:r>
          </w:p>
        </w:tc>
        <w:tc>
          <w:tcPr>
            <w:tcW w:w="294" w:type="dxa"/>
            <w:tcBorders>
              <w:top w:val="nil"/>
              <w:bottom w:val="single" w:sz="8" w:space="0" w:color="auto"/>
            </w:tcBorders>
          </w:tcPr>
          <w:p w14:paraId="12A6F96C" w14:textId="4991A414" w:rsidR="0066545E" w:rsidRPr="00AA4681" w:rsidRDefault="0066545E" w:rsidP="0066545E">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bottom w:val="single" w:sz="8" w:space="0" w:color="auto"/>
            </w:tcBorders>
            <w:vAlign w:val="bottom"/>
          </w:tcPr>
          <w:p w14:paraId="2ABB4F9F" w14:textId="3960601B" w:rsidR="0066545E" w:rsidRPr="0066545E" w:rsidRDefault="0066545E" w:rsidP="0066545E">
            <w:pPr>
              <w:spacing w:after="0" w:line="240" w:lineRule="auto"/>
              <w:jc w:val="right"/>
              <w:rPr>
                <w:rFonts w:ascii="Arial" w:hAnsi="Arial" w:cs="Arial"/>
                <w:sz w:val="20"/>
                <w:szCs w:val="20"/>
              </w:rPr>
            </w:pPr>
            <w:r w:rsidRPr="0066545E">
              <w:rPr>
                <w:rFonts w:ascii="Arial" w:hAnsi="Arial" w:cs="Arial"/>
                <w:sz w:val="20"/>
                <w:szCs w:val="20"/>
              </w:rPr>
              <w:t>4,587,352,555.50</w:t>
            </w:r>
          </w:p>
        </w:tc>
      </w:tr>
    </w:tbl>
    <w:p w14:paraId="7E38ACF0" w14:textId="4B80F104" w:rsidR="00BA3347" w:rsidRPr="00AA4681" w:rsidRDefault="00BA3347" w:rsidP="00E0659B">
      <w:pPr>
        <w:spacing w:after="0"/>
        <w:jc w:val="both"/>
        <w:rPr>
          <w:rFonts w:ascii="Arial" w:hAnsi="Arial" w:cs="Arial"/>
          <w:sz w:val="20"/>
          <w:szCs w:val="20"/>
        </w:rPr>
      </w:pPr>
      <w:r w:rsidRPr="00AA4681">
        <w:rPr>
          <w:rFonts w:ascii="Arial" w:hAnsi="Arial" w:cs="Arial"/>
          <w:sz w:val="20"/>
          <w:szCs w:val="20"/>
        </w:rPr>
        <w:tab/>
      </w:r>
    </w:p>
    <w:p w14:paraId="00FA7CFE" w14:textId="23593CE9" w:rsidR="0087733E" w:rsidRPr="00AA4681" w:rsidRDefault="0087733E" w:rsidP="004422DD">
      <w:pPr>
        <w:spacing w:after="0" w:line="240" w:lineRule="auto"/>
        <w:jc w:val="center"/>
        <w:rPr>
          <w:rFonts w:ascii="Arial" w:eastAsia="Times New Roman" w:hAnsi="Arial" w:cs="Arial"/>
          <w:sz w:val="20"/>
          <w:szCs w:val="20"/>
          <w:lang w:eastAsia="es-ES"/>
        </w:rPr>
      </w:pPr>
      <w:r w:rsidRPr="00AA4681">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56F85B8E" w14:textId="77777777" w:rsidR="00587BA3" w:rsidRPr="00AA4681" w:rsidRDefault="00587BA3" w:rsidP="00E0659B">
      <w:pPr>
        <w:spacing w:after="0" w:line="240" w:lineRule="auto"/>
        <w:ind w:left="-142"/>
        <w:jc w:val="center"/>
        <w:rPr>
          <w:rFonts w:ascii="Arial" w:eastAsia="Times New Roman" w:hAnsi="Arial" w:cs="Arial"/>
          <w:sz w:val="20"/>
          <w:szCs w:val="20"/>
          <w:lang w:eastAsia="es-ES"/>
        </w:rPr>
      </w:pPr>
    </w:p>
    <w:tbl>
      <w:tblPr>
        <w:tblW w:w="7938" w:type="dxa"/>
        <w:jc w:val="center"/>
        <w:tblCellMar>
          <w:left w:w="70" w:type="dxa"/>
          <w:right w:w="70" w:type="dxa"/>
        </w:tblCellMar>
        <w:tblLook w:val="04A0" w:firstRow="1" w:lastRow="0" w:firstColumn="1" w:lastColumn="0" w:noHBand="0" w:noVBand="1"/>
      </w:tblPr>
      <w:tblGrid>
        <w:gridCol w:w="3871"/>
        <w:gridCol w:w="200"/>
        <w:gridCol w:w="3867"/>
      </w:tblGrid>
      <w:tr w:rsidR="00F96E85" w:rsidRPr="00AA4681" w14:paraId="48698BA3" w14:textId="77777777" w:rsidTr="006535DD">
        <w:trPr>
          <w:trHeight w:val="289"/>
          <w:jc w:val="center"/>
        </w:trPr>
        <w:tc>
          <w:tcPr>
            <w:tcW w:w="3871" w:type="dxa"/>
            <w:vAlign w:val="center"/>
            <w:hideMark/>
          </w:tcPr>
          <w:p w14:paraId="6E8BFDD5" w14:textId="3771CD51" w:rsidR="00F96E85" w:rsidRPr="00AA4681" w:rsidRDefault="003F724F" w:rsidP="00E0659B">
            <w:pPr>
              <w:spacing w:after="0"/>
              <w:jc w:val="center"/>
              <w:rPr>
                <w:rFonts w:ascii="Arial" w:hAnsi="Arial" w:cs="Arial"/>
                <w:b/>
                <w:sz w:val="20"/>
                <w:szCs w:val="20"/>
              </w:rPr>
            </w:pPr>
            <w:r w:rsidRPr="00AA4681">
              <w:rPr>
                <w:rFonts w:ascii="Arial" w:hAnsi="Arial" w:cs="Arial"/>
                <w:b/>
                <w:sz w:val="20"/>
                <w:szCs w:val="20"/>
              </w:rPr>
              <w:t>TESORER</w:t>
            </w:r>
            <w:r w:rsidR="00D92912">
              <w:rPr>
                <w:rFonts w:ascii="Arial" w:hAnsi="Arial" w:cs="Arial"/>
                <w:b/>
                <w:sz w:val="20"/>
                <w:szCs w:val="20"/>
              </w:rPr>
              <w:t>O</w:t>
            </w:r>
            <w:r w:rsidR="00F96E85" w:rsidRPr="00AA4681">
              <w:rPr>
                <w:rFonts w:ascii="Arial" w:hAnsi="Arial" w:cs="Arial"/>
                <w:b/>
                <w:sz w:val="20"/>
                <w:szCs w:val="20"/>
              </w:rPr>
              <w:t xml:space="preserve"> MUNICIPAL</w:t>
            </w:r>
          </w:p>
        </w:tc>
        <w:tc>
          <w:tcPr>
            <w:tcW w:w="200" w:type="dxa"/>
            <w:noWrap/>
            <w:vAlign w:val="bottom"/>
            <w:hideMark/>
          </w:tcPr>
          <w:p w14:paraId="0B95B9D6" w14:textId="77777777" w:rsidR="00F96E85" w:rsidRPr="00AA4681" w:rsidRDefault="00F96E85" w:rsidP="00E0659B">
            <w:pPr>
              <w:spacing w:after="0"/>
              <w:jc w:val="center"/>
              <w:rPr>
                <w:rFonts w:ascii="Arial" w:hAnsi="Arial" w:cs="Arial"/>
                <w:b/>
                <w:sz w:val="20"/>
                <w:szCs w:val="20"/>
              </w:rPr>
            </w:pPr>
          </w:p>
        </w:tc>
        <w:tc>
          <w:tcPr>
            <w:tcW w:w="3867" w:type="dxa"/>
            <w:vAlign w:val="center"/>
            <w:hideMark/>
          </w:tcPr>
          <w:p w14:paraId="0A06F820" w14:textId="38898747" w:rsidR="00F96E85" w:rsidRPr="00AA4681" w:rsidRDefault="003F724F" w:rsidP="00E0659B">
            <w:pPr>
              <w:spacing w:after="0"/>
              <w:jc w:val="center"/>
              <w:rPr>
                <w:rFonts w:ascii="Arial" w:hAnsi="Arial" w:cs="Arial"/>
                <w:b/>
                <w:sz w:val="20"/>
                <w:szCs w:val="20"/>
              </w:rPr>
            </w:pPr>
            <w:r w:rsidRPr="00AA4681">
              <w:rPr>
                <w:rFonts w:ascii="Arial" w:hAnsi="Arial" w:cs="Arial"/>
                <w:b/>
                <w:sz w:val="20"/>
                <w:szCs w:val="20"/>
              </w:rPr>
              <w:t>DIRECTOR</w:t>
            </w:r>
            <w:r w:rsidR="00F96E85" w:rsidRPr="00AA4681">
              <w:rPr>
                <w:rFonts w:ascii="Arial" w:hAnsi="Arial" w:cs="Arial"/>
                <w:b/>
                <w:sz w:val="20"/>
                <w:szCs w:val="20"/>
              </w:rPr>
              <w:t xml:space="preserve"> DE CONTABILIDAD</w:t>
            </w:r>
          </w:p>
        </w:tc>
      </w:tr>
      <w:tr w:rsidR="00F96E85" w:rsidRPr="00AA4681" w14:paraId="2473698C" w14:textId="77777777" w:rsidTr="006535DD">
        <w:trPr>
          <w:trHeight w:val="263"/>
          <w:jc w:val="center"/>
        </w:trPr>
        <w:tc>
          <w:tcPr>
            <w:tcW w:w="3871" w:type="dxa"/>
            <w:vAlign w:val="center"/>
          </w:tcPr>
          <w:p w14:paraId="7AAEF892" w14:textId="77777777" w:rsidR="00F96E85" w:rsidRPr="00AA4681" w:rsidRDefault="00F96E85" w:rsidP="00E0659B">
            <w:pPr>
              <w:spacing w:after="0"/>
              <w:jc w:val="center"/>
              <w:rPr>
                <w:rFonts w:ascii="Arial" w:hAnsi="Arial" w:cs="Arial"/>
                <w:b/>
                <w:sz w:val="20"/>
                <w:szCs w:val="20"/>
              </w:rPr>
            </w:pPr>
          </w:p>
          <w:p w14:paraId="141EC5E8" w14:textId="77777777" w:rsidR="00C80BB6" w:rsidRPr="00AA4681" w:rsidRDefault="00C80BB6" w:rsidP="00E0659B">
            <w:pPr>
              <w:spacing w:after="0"/>
              <w:jc w:val="center"/>
              <w:rPr>
                <w:rFonts w:ascii="Arial" w:hAnsi="Arial" w:cs="Arial"/>
                <w:b/>
                <w:sz w:val="20"/>
                <w:szCs w:val="20"/>
              </w:rPr>
            </w:pPr>
          </w:p>
        </w:tc>
        <w:tc>
          <w:tcPr>
            <w:tcW w:w="200" w:type="dxa"/>
            <w:noWrap/>
            <w:vAlign w:val="bottom"/>
            <w:hideMark/>
          </w:tcPr>
          <w:p w14:paraId="7B9B1903" w14:textId="77777777" w:rsidR="00F96E85" w:rsidRPr="00AA4681" w:rsidRDefault="00F96E85" w:rsidP="00E0659B">
            <w:pPr>
              <w:spacing w:after="0"/>
              <w:jc w:val="center"/>
              <w:rPr>
                <w:rFonts w:ascii="Arial" w:hAnsi="Arial" w:cs="Arial"/>
                <w:b/>
                <w:sz w:val="20"/>
                <w:szCs w:val="20"/>
              </w:rPr>
            </w:pPr>
          </w:p>
        </w:tc>
        <w:tc>
          <w:tcPr>
            <w:tcW w:w="3867" w:type="dxa"/>
            <w:vMerge w:val="restart"/>
            <w:vAlign w:val="center"/>
            <w:hideMark/>
          </w:tcPr>
          <w:p w14:paraId="081B9017" w14:textId="77777777" w:rsidR="00F96E85" w:rsidRPr="00AA4681" w:rsidRDefault="00F96E85" w:rsidP="00E0659B">
            <w:pPr>
              <w:spacing w:after="0"/>
              <w:jc w:val="center"/>
              <w:rPr>
                <w:rFonts w:ascii="Arial" w:hAnsi="Arial" w:cs="Arial"/>
                <w:sz w:val="20"/>
                <w:szCs w:val="20"/>
              </w:rPr>
            </w:pPr>
          </w:p>
        </w:tc>
      </w:tr>
      <w:tr w:rsidR="00F96E85" w:rsidRPr="00AA4681" w14:paraId="35191BF3" w14:textId="77777777" w:rsidTr="006535DD">
        <w:trPr>
          <w:trHeight w:val="70"/>
          <w:jc w:val="center"/>
        </w:trPr>
        <w:tc>
          <w:tcPr>
            <w:tcW w:w="3871" w:type="dxa"/>
            <w:vAlign w:val="center"/>
            <w:hideMark/>
          </w:tcPr>
          <w:p w14:paraId="7AA4D342" w14:textId="77777777" w:rsidR="00F96E85" w:rsidRPr="00AA4681" w:rsidRDefault="00F96E85" w:rsidP="00E0659B">
            <w:pPr>
              <w:spacing w:after="0"/>
              <w:jc w:val="center"/>
              <w:rPr>
                <w:rFonts w:ascii="Arial" w:hAnsi="Arial" w:cs="Arial"/>
                <w:sz w:val="20"/>
                <w:szCs w:val="20"/>
              </w:rPr>
            </w:pPr>
          </w:p>
        </w:tc>
        <w:tc>
          <w:tcPr>
            <w:tcW w:w="200" w:type="dxa"/>
            <w:noWrap/>
            <w:vAlign w:val="bottom"/>
            <w:hideMark/>
          </w:tcPr>
          <w:p w14:paraId="20497C0C" w14:textId="77777777" w:rsidR="00F96E85" w:rsidRPr="00AA4681" w:rsidRDefault="00F96E85" w:rsidP="00E0659B">
            <w:pPr>
              <w:spacing w:after="0"/>
              <w:jc w:val="center"/>
              <w:rPr>
                <w:rFonts w:ascii="Arial" w:hAnsi="Arial" w:cs="Arial"/>
                <w:sz w:val="20"/>
                <w:szCs w:val="20"/>
              </w:rPr>
            </w:pPr>
          </w:p>
        </w:tc>
        <w:tc>
          <w:tcPr>
            <w:tcW w:w="3867" w:type="dxa"/>
            <w:vMerge/>
            <w:vAlign w:val="center"/>
            <w:hideMark/>
          </w:tcPr>
          <w:p w14:paraId="3E288F95" w14:textId="77777777" w:rsidR="00F96E85" w:rsidRPr="00AA4681" w:rsidRDefault="00F96E85" w:rsidP="00E0659B">
            <w:pPr>
              <w:spacing w:after="0"/>
              <w:jc w:val="center"/>
              <w:rPr>
                <w:rFonts w:ascii="Arial" w:hAnsi="Arial" w:cs="Arial"/>
                <w:sz w:val="20"/>
                <w:szCs w:val="20"/>
              </w:rPr>
            </w:pPr>
          </w:p>
        </w:tc>
      </w:tr>
      <w:tr w:rsidR="00F96E85" w:rsidRPr="00AA4681" w14:paraId="3503A372" w14:textId="77777777" w:rsidTr="006535DD">
        <w:trPr>
          <w:trHeight w:val="263"/>
          <w:jc w:val="center"/>
        </w:trPr>
        <w:tc>
          <w:tcPr>
            <w:tcW w:w="3871" w:type="dxa"/>
            <w:tcBorders>
              <w:top w:val="single" w:sz="4" w:space="0" w:color="auto"/>
              <w:left w:val="nil"/>
              <w:bottom w:val="nil"/>
              <w:right w:val="nil"/>
            </w:tcBorders>
            <w:vAlign w:val="center"/>
            <w:hideMark/>
          </w:tcPr>
          <w:p w14:paraId="1F52046F" w14:textId="4193362C" w:rsidR="00F96E85" w:rsidRPr="00AA4681" w:rsidRDefault="00D92912" w:rsidP="00E0659B">
            <w:pPr>
              <w:spacing w:after="0"/>
              <w:jc w:val="center"/>
              <w:rPr>
                <w:rFonts w:ascii="Arial" w:hAnsi="Arial" w:cs="Arial"/>
                <w:b/>
                <w:sz w:val="20"/>
                <w:szCs w:val="20"/>
              </w:rPr>
            </w:pPr>
            <w:r>
              <w:rPr>
                <w:rFonts w:ascii="Arial" w:hAnsi="Arial" w:cs="Arial"/>
                <w:b/>
                <w:bCs/>
                <w:sz w:val="20"/>
                <w:szCs w:val="20"/>
              </w:rPr>
              <w:t>M.F.P. JOSÉ ALAN HERRERA BORGES</w:t>
            </w:r>
          </w:p>
        </w:tc>
        <w:tc>
          <w:tcPr>
            <w:tcW w:w="200" w:type="dxa"/>
            <w:noWrap/>
            <w:vAlign w:val="bottom"/>
            <w:hideMark/>
          </w:tcPr>
          <w:p w14:paraId="2880D0EB" w14:textId="77777777" w:rsidR="00F96E85" w:rsidRPr="00AA4681" w:rsidRDefault="00F96E85" w:rsidP="00E0659B">
            <w:pPr>
              <w:spacing w:after="0"/>
              <w:jc w:val="center"/>
              <w:rPr>
                <w:rFonts w:ascii="Arial" w:hAnsi="Arial" w:cs="Arial"/>
                <w:b/>
                <w:sz w:val="20"/>
                <w:szCs w:val="20"/>
              </w:rPr>
            </w:pPr>
          </w:p>
        </w:tc>
        <w:tc>
          <w:tcPr>
            <w:tcW w:w="3867" w:type="dxa"/>
            <w:tcBorders>
              <w:top w:val="single" w:sz="4" w:space="0" w:color="auto"/>
              <w:left w:val="nil"/>
              <w:bottom w:val="nil"/>
              <w:right w:val="nil"/>
            </w:tcBorders>
            <w:vAlign w:val="center"/>
            <w:hideMark/>
          </w:tcPr>
          <w:p w14:paraId="70DBA2DB" w14:textId="53067468" w:rsidR="00F96E85" w:rsidRPr="00AA4681" w:rsidRDefault="006535DD" w:rsidP="006535DD">
            <w:pPr>
              <w:spacing w:after="0"/>
              <w:ind w:right="-354"/>
              <w:rPr>
                <w:rFonts w:ascii="Arial" w:hAnsi="Arial" w:cs="Arial"/>
                <w:b/>
                <w:sz w:val="20"/>
                <w:szCs w:val="20"/>
              </w:rPr>
            </w:pPr>
            <w:r>
              <w:rPr>
                <w:rFonts w:ascii="Arial" w:hAnsi="Arial" w:cs="Arial"/>
                <w:b/>
                <w:sz w:val="20"/>
                <w:szCs w:val="20"/>
              </w:rPr>
              <w:t xml:space="preserve"> MTRO.</w:t>
            </w:r>
            <w:r w:rsidR="00F96E85" w:rsidRPr="00AA4681">
              <w:rPr>
                <w:rFonts w:ascii="Arial" w:hAnsi="Arial" w:cs="Arial"/>
                <w:b/>
                <w:sz w:val="20"/>
                <w:szCs w:val="20"/>
              </w:rPr>
              <w:t xml:space="preserve"> JESÚS ANTONIO POOT TAMAY</w:t>
            </w:r>
          </w:p>
        </w:tc>
      </w:tr>
    </w:tbl>
    <w:p w14:paraId="67A217DD" w14:textId="77777777" w:rsidR="00F96E85" w:rsidRPr="00AA4681" w:rsidRDefault="00F96E85" w:rsidP="00E0659B">
      <w:pPr>
        <w:spacing w:after="0"/>
        <w:jc w:val="center"/>
        <w:rPr>
          <w:rFonts w:ascii="Arial" w:hAnsi="Arial" w:cs="Arial"/>
          <w:b/>
          <w:sz w:val="20"/>
          <w:szCs w:val="20"/>
        </w:rPr>
      </w:pPr>
    </w:p>
    <w:tbl>
      <w:tblPr>
        <w:tblW w:w="4997" w:type="pct"/>
        <w:tblCellMar>
          <w:left w:w="70" w:type="dxa"/>
          <w:right w:w="70" w:type="dxa"/>
        </w:tblCellMar>
        <w:tblLook w:val="04A0" w:firstRow="1" w:lastRow="0" w:firstColumn="1" w:lastColumn="0" w:noHBand="0" w:noVBand="1"/>
      </w:tblPr>
      <w:tblGrid>
        <w:gridCol w:w="3482"/>
        <w:gridCol w:w="175"/>
        <w:gridCol w:w="3482"/>
        <w:gridCol w:w="175"/>
        <w:gridCol w:w="3480"/>
      </w:tblGrid>
      <w:tr w:rsidR="00F96E85" w:rsidRPr="00AA4681" w14:paraId="6A930098" w14:textId="77777777" w:rsidTr="00F96E85">
        <w:trPr>
          <w:trHeight w:val="303"/>
        </w:trPr>
        <w:tc>
          <w:tcPr>
            <w:tcW w:w="1613" w:type="pct"/>
            <w:vAlign w:val="center"/>
          </w:tcPr>
          <w:p w14:paraId="507A761D" w14:textId="77777777" w:rsidR="00F96E85" w:rsidRPr="00AA4681" w:rsidRDefault="00F96E85" w:rsidP="00E0659B">
            <w:pPr>
              <w:spacing w:after="0"/>
              <w:jc w:val="center"/>
              <w:rPr>
                <w:rFonts w:ascii="Arial" w:hAnsi="Arial" w:cs="Arial"/>
                <w:b/>
                <w:sz w:val="20"/>
                <w:szCs w:val="20"/>
              </w:rPr>
            </w:pPr>
          </w:p>
          <w:p w14:paraId="24919BF1" w14:textId="2EFB26E7" w:rsidR="00F96E85" w:rsidRPr="00AA4681" w:rsidRDefault="003F724F" w:rsidP="00E0659B">
            <w:pPr>
              <w:spacing w:after="0"/>
              <w:jc w:val="center"/>
              <w:rPr>
                <w:rFonts w:ascii="Arial" w:hAnsi="Arial" w:cs="Arial"/>
                <w:b/>
                <w:sz w:val="20"/>
                <w:szCs w:val="20"/>
              </w:rPr>
            </w:pPr>
            <w:r w:rsidRPr="00AA4681">
              <w:rPr>
                <w:rFonts w:ascii="Arial" w:hAnsi="Arial" w:cs="Arial"/>
                <w:b/>
                <w:sz w:val="20"/>
                <w:szCs w:val="20"/>
              </w:rPr>
              <w:t>DIRECTORA</w:t>
            </w:r>
            <w:r w:rsidR="00F96E85" w:rsidRPr="00AA4681">
              <w:rPr>
                <w:rFonts w:ascii="Arial" w:hAnsi="Arial" w:cs="Arial"/>
                <w:b/>
                <w:sz w:val="20"/>
                <w:szCs w:val="20"/>
              </w:rPr>
              <w:t xml:space="preserve"> FINANCIERA</w:t>
            </w:r>
          </w:p>
        </w:tc>
        <w:tc>
          <w:tcPr>
            <w:tcW w:w="81" w:type="pct"/>
            <w:vAlign w:val="center"/>
            <w:hideMark/>
          </w:tcPr>
          <w:p w14:paraId="011829EC" w14:textId="77777777" w:rsidR="00F96E85" w:rsidRPr="00AA4681" w:rsidRDefault="00F96E85" w:rsidP="00E0659B">
            <w:pPr>
              <w:spacing w:after="0"/>
              <w:jc w:val="center"/>
              <w:rPr>
                <w:rFonts w:ascii="Arial" w:hAnsi="Arial" w:cs="Arial"/>
                <w:b/>
                <w:sz w:val="20"/>
                <w:szCs w:val="20"/>
              </w:rPr>
            </w:pPr>
          </w:p>
        </w:tc>
        <w:tc>
          <w:tcPr>
            <w:tcW w:w="1613" w:type="pct"/>
            <w:vAlign w:val="center"/>
          </w:tcPr>
          <w:p w14:paraId="65F276F0" w14:textId="77777777" w:rsidR="00F96E85" w:rsidRPr="00AA4681" w:rsidRDefault="00F96E85" w:rsidP="00E0659B">
            <w:pPr>
              <w:spacing w:after="0"/>
              <w:jc w:val="center"/>
              <w:rPr>
                <w:rFonts w:ascii="Arial" w:hAnsi="Arial" w:cs="Arial"/>
                <w:b/>
                <w:sz w:val="20"/>
                <w:szCs w:val="20"/>
              </w:rPr>
            </w:pPr>
          </w:p>
          <w:p w14:paraId="21C9BA01" w14:textId="72427363" w:rsidR="00F96E85" w:rsidRPr="00AA4681" w:rsidRDefault="003F724F" w:rsidP="00E0659B">
            <w:pPr>
              <w:spacing w:after="0"/>
              <w:jc w:val="center"/>
              <w:rPr>
                <w:rFonts w:ascii="Arial" w:hAnsi="Arial" w:cs="Arial"/>
                <w:b/>
                <w:sz w:val="20"/>
                <w:szCs w:val="20"/>
              </w:rPr>
            </w:pPr>
            <w:r w:rsidRPr="00AA4681">
              <w:rPr>
                <w:rFonts w:ascii="Arial" w:hAnsi="Arial" w:cs="Arial"/>
                <w:b/>
                <w:sz w:val="20"/>
                <w:szCs w:val="20"/>
              </w:rPr>
              <w:t>DIRECTORA</w:t>
            </w:r>
            <w:r w:rsidR="00F96E85" w:rsidRPr="00AA4681">
              <w:rPr>
                <w:rFonts w:ascii="Arial" w:hAnsi="Arial" w:cs="Arial"/>
                <w:b/>
                <w:sz w:val="20"/>
                <w:szCs w:val="20"/>
              </w:rPr>
              <w:t xml:space="preserve"> DE EGRESOS</w:t>
            </w:r>
          </w:p>
        </w:tc>
        <w:tc>
          <w:tcPr>
            <w:tcW w:w="81" w:type="pct"/>
            <w:vAlign w:val="center"/>
            <w:hideMark/>
          </w:tcPr>
          <w:p w14:paraId="52F18E3B" w14:textId="77777777" w:rsidR="00F96E85" w:rsidRPr="00AA4681" w:rsidRDefault="00F96E85" w:rsidP="00E0659B">
            <w:pPr>
              <w:spacing w:after="0"/>
              <w:jc w:val="center"/>
              <w:rPr>
                <w:rFonts w:ascii="Arial" w:hAnsi="Arial" w:cs="Arial"/>
                <w:b/>
                <w:sz w:val="20"/>
                <w:szCs w:val="20"/>
              </w:rPr>
            </w:pPr>
          </w:p>
        </w:tc>
        <w:tc>
          <w:tcPr>
            <w:tcW w:w="1612" w:type="pct"/>
            <w:vAlign w:val="center"/>
          </w:tcPr>
          <w:p w14:paraId="17EA4D6B" w14:textId="77777777" w:rsidR="00F96E85" w:rsidRPr="00AA4681" w:rsidRDefault="00F96E85" w:rsidP="00E0659B">
            <w:pPr>
              <w:spacing w:after="0"/>
              <w:jc w:val="center"/>
              <w:rPr>
                <w:rFonts w:ascii="Arial" w:hAnsi="Arial" w:cs="Arial"/>
                <w:b/>
                <w:sz w:val="20"/>
                <w:szCs w:val="20"/>
              </w:rPr>
            </w:pPr>
          </w:p>
          <w:p w14:paraId="712D1BDE" w14:textId="6937038C" w:rsidR="00F96E85" w:rsidRPr="00AA4681" w:rsidRDefault="003F724F" w:rsidP="00E0659B">
            <w:pPr>
              <w:spacing w:after="0"/>
              <w:jc w:val="center"/>
              <w:rPr>
                <w:rFonts w:ascii="Arial" w:hAnsi="Arial" w:cs="Arial"/>
                <w:b/>
                <w:sz w:val="20"/>
                <w:szCs w:val="20"/>
              </w:rPr>
            </w:pPr>
            <w:r w:rsidRPr="00AA4681">
              <w:rPr>
                <w:rFonts w:ascii="Arial" w:hAnsi="Arial" w:cs="Arial"/>
                <w:b/>
                <w:sz w:val="20"/>
                <w:szCs w:val="20"/>
              </w:rPr>
              <w:t>DIRECTORA</w:t>
            </w:r>
            <w:r w:rsidR="00F96E85" w:rsidRPr="00AA4681">
              <w:rPr>
                <w:rFonts w:ascii="Arial" w:hAnsi="Arial" w:cs="Arial"/>
                <w:b/>
                <w:sz w:val="20"/>
                <w:szCs w:val="20"/>
              </w:rPr>
              <w:t xml:space="preserve"> DE INGRESOS</w:t>
            </w:r>
          </w:p>
        </w:tc>
      </w:tr>
      <w:tr w:rsidR="00F96E85" w:rsidRPr="00AA4681" w14:paraId="0BD4006B" w14:textId="77777777" w:rsidTr="00F96E85">
        <w:trPr>
          <w:trHeight w:val="275"/>
        </w:trPr>
        <w:tc>
          <w:tcPr>
            <w:tcW w:w="1613" w:type="pct"/>
            <w:vAlign w:val="center"/>
            <w:hideMark/>
          </w:tcPr>
          <w:p w14:paraId="2E809BC0" w14:textId="77777777" w:rsidR="00F96E85" w:rsidRPr="00AA4681" w:rsidRDefault="00F96E85" w:rsidP="00E0659B">
            <w:pPr>
              <w:spacing w:after="0"/>
              <w:jc w:val="center"/>
              <w:rPr>
                <w:rFonts w:ascii="Arial" w:hAnsi="Arial" w:cs="Arial"/>
                <w:b/>
                <w:sz w:val="20"/>
                <w:szCs w:val="20"/>
              </w:rPr>
            </w:pPr>
          </w:p>
          <w:p w14:paraId="248AA541" w14:textId="77777777" w:rsidR="00C80BB6" w:rsidRPr="00AA4681" w:rsidRDefault="00C80BB6" w:rsidP="00E0659B">
            <w:pPr>
              <w:spacing w:after="0"/>
              <w:jc w:val="center"/>
              <w:rPr>
                <w:rFonts w:ascii="Arial" w:hAnsi="Arial" w:cs="Arial"/>
                <w:b/>
                <w:sz w:val="20"/>
                <w:szCs w:val="20"/>
              </w:rPr>
            </w:pPr>
          </w:p>
        </w:tc>
        <w:tc>
          <w:tcPr>
            <w:tcW w:w="81" w:type="pct"/>
            <w:vAlign w:val="center"/>
            <w:hideMark/>
          </w:tcPr>
          <w:p w14:paraId="75F286E0" w14:textId="77777777" w:rsidR="00F96E85" w:rsidRPr="00AA4681" w:rsidRDefault="00F96E85" w:rsidP="00E0659B">
            <w:pPr>
              <w:spacing w:after="0"/>
              <w:jc w:val="center"/>
              <w:rPr>
                <w:rFonts w:ascii="Arial" w:hAnsi="Arial" w:cs="Arial"/>
                <w:sz w:val="20"/>
                <w:szCs w:val="20"/>
              </w:rPr>
            </w:pPr>
          </w:p>
        </w:tc>
        <w:tc>
          <w:tcPr>
            <w:tcW w:w="1613" w:type="pct"/>
            <w:vAlign w:val="center"/>
            <w:hideMark/>
          </w:tcPr>
          <w:p w14:paraId="742D3E87" w14:textId="77777777" w:rsidR="00F96E85" w:rsidRPr="00AA4681" w:rsidRDefault="00F96E85" w:rsidP="00E0659B">
            <w:pPr>
              <w:spacing w:after="0"/>
              <w:jc w:val="center"/>
              <w:rPr>
                <w:rFonts w:ascii="Arial" w:hAnsi="Arial" w:cs="Arial"/>
                <w:sz w:val="20"/>
                <w:szCs w:val="20"/>
              </w:rPr>
            </w:pPr>
          </w:p>
        </w:tc>
        <w:tc>
          <w:tcPr>
            <w:tcW w:w="81" w:type="pct"/>
            <w:vAlign w:val="center"/>
            <w:hideMark/>
          </w:tcPr>
          <w:p w14:paraId="06C4A454" w14:textId="77777777" w:rsidR="00F96E85" w:rsidRPr="00AA4681" w:rsidRDefault="00F96E85" w:rsidP="00E0659B">
            <w:pPr>
              <w:spacing w:after="0"/>
              <w:jc w:val="center"/>
              <w:rPr>
                <w:rFonts w:ascii="Arial" w:hAnsi="Arial" w:cs="Arial"/>
                <w:sz w:val="20"/>
                <w:szCs w:val="20"/>
              </w:rPr>
            </w:pPr>
          </w:p>
        </w:tc>
        <w:tc>
          <w:tcPr>
            <w:tcW w:w="1612" w:type="pct"/>
            <w:vAlign w:val="center"/>
            <w:hideMark/>
          </w:tcPr>
          <w:p w14:paraId="40E0D18E" w14:textId="77777777" w:rsidR="00F96E85" w:rsidRPr="00AA4681" w:rsidRDefault="00F96E85" w:rsidP="00E0659B">
            <w:pPr>
              <w:spacing w:after="0"/>
              <w:jc w:val="center"/>
              <w:rPr>
                <w:rFonts w:ascii="Arial" w:hAnsi="Arial" w:cs="Arial"/>
                <w:sz w:val="20"/>
                <w:szCs w:val="20"/>
              </w:rPr>
            </w:pPr>
          </w:p>
        </w:tc>
      </w:tr>
      <w:tr w:rsidR="00F96E85" w:rsidRPr="00AA4681" w14:paraId="11B9A416" w14:textId="77777777" w:rsidTr="00F425F8">
        <w:trPr>
          <w:trHeight w:val="70"/>
        </w:trPr>
        <w:tc>
          <w:tcPr>
            <w:tcW w:w="1613" w:type="pct"/>
            <w:noWrap/>
            <w:vAlign w:val="bottom"/>
          </w:tcPr>
          <w:p w14:paraId="5F20B574" w14:textId="77777777" w:rsidR="00F96E85" w:rsidRPr="00AA4681" w:rsidRDefault="00F96E85" w:rsidP="00E0659B">
            <w:pPr>
              <w:spacing w:after="0"/>
              <w:jc w:val="center"/>
              <w:rPr>
                <w:rFonts w:ascii="Arial" w:hAnsi="Arial" w:cs="Arial"/>
                <w:b/>
                <w:sz w:val="20"/>
                <w:szCs w:val="20"/>
              </w:rPr>
            </w:pPr>
          </w:p>
        </w:tc>
        <w:tc>
          <w:tcPr>
            <w:tcW w:w="81" w:type="pct"/>
            <w:noWrap/>
            <w:vAlign w:val="bottom"/>
            <w:hideMark/>
          </w:tcPr>
          <w:p w14:paraId="04DDFFE8" w14:textId="77777777" w:rsidR="00F96E85" w:rsidRPr="00AA4681" w:rsidRDefault="00F96E85" w:rsidP="00E0659B">
            <w:pPr>
              <w:spacing w:after="0"/>
              <w:jc w:val="center"/>
              <w:rPr>
                <w:rFonts w:ascii="Arial" w:hAnsi="Arial" w:cs="Arial"/>
                <w:b/>
                <w:sz w:val="20"/>
                <w:szCs w:val="20"/>
              </w:rPr>
            </w:pPr>
          </w:p>
        </w:tc>
        <w:tc>
          <w:tcPr>
            <w:tcW w:w="1613" w:type="pct"/>
            <w:noWrap/>
            <w:vAlign w:val="bottom"/>
            <w:hideMark/>
          </w:tcPr>
          <w:p w14:paraId="53AF15D0" w14:textId="77777777" w:rsidR="00F96E85" w:rsidRPr="00AA4681" w:rsidRDefault="00F96E85" w:rsidP="00E0659B">
            <w:pPr>
              <w:spacing w:after="0"/>
              <w:jc w:val="center"/>
              <w:rPr>
                <w:rFonts w:ascii="Arial" w:hAnsi="Arial" w:cs="Arial"/>
                <w:sz w:val="20"/>
                <w:szCs w:val="20"/>
              </w:rPr>
            </w:pPr>
          </w:p>
        </w:tc>
        <w:tc>
          <w:tcPr>
            <w:tcW w:w="81" w:type="pct"/>
            <w:noWrap/>
            <w:vAlign w:val="bottom"/>
            <w:hideMark/>
          </w:tcPr>
          <w:p w14:paraId="7EE49EAE" w14:textId="77777777" w:rsidR="00F96E85" w:rsidRPr="00AA4681" w:rsidRDefault="00F96E85" w:rsidP="00E0659B">
            <w:pPr>
              <w:spacing w:after="0"/>
              <w:jc w:val="center"/>
              <w:rPr>
                <w:rFonts w:ascii="Arial" w:hAnsi="Arial" w:cs="Arial"/>
                <w:sz w:val="20"/>
                <w:szCs w:val="20"/>
              </w:rPr>
            </w:pPr>
          </w:p>
        </w:tc>
        <w:tc>
          <w:tcPr>
            <w:tcW w:w="1612" w:type="pct"/>
            <w:noWrap/>
            <w:vAlign w:val="bottom"/>
            <w:hideMark/>
          </w:tcPr>
          <w:p w14:paraId="23A87C6A" w14:textId="77777777" w:rsidR="00F96E85" w:rsidRPr="00AA4681" w:rsidRDefault="00F96E85" w:rsidP="00E0659B">
            <w:pPr>
              <w:spacing w:after="0"/>
              <w:jc w:val="center"/>
              <w:rPr>
                <w:rFonts w:ascii="Arial" w:hAnsi="Arial" w:cs="Arial"/>
                <w:sz w:val="20"/>
                <w:szCs w:val="20"/>
              </w:rPr>
            </w:pPr>
          </w:p>
        </w:tc>
      </w:tr>
      <w:tr w:rsidR="00F96E85" w:rsidRPr="00F96E85" w14:paraId="28C19E2E" w14:textId="77777777" w:rsidTr="00F96E85">
        <w:trPr>
          <w:trHeight w:val="383"/>
        </w:trPr>
        <w:tc>
          <w:tcPr>
            <w:tcW w:w="1613" w:type="pct"/>
            <w:tcBorders>
              <w:top w:val="single" w:sz="4" w:space="0" w:color="auto"/>
              <w:left w:val="nil"/>
              <w:bottom w:val="nil"/>
              <w:right w:val="nil"/>
            </w:tcBorders>
            <w:vAlign w:val="center"/>
            <w:hideMark/>
          </w:tcPr>
          <w:p w14:paraId="19D88E9A" w14:textId="77777777" w:rsidR="00F96E85" w:rsidRPr="00AA4681" w:rsidRDefault="00F96E85" w:rsidP="00E0659B">
            <w:pPr>
              <w:spacing w:after="0"/>
              <w:jc w:val="center"/>
              <w:rPr>
                <w:rFonts w:ascii="Arial" w:hAnsi="Arial" w:cs="Arial"/>
                <w:b/>
                <w:sz w:val="20"/>
                <w:szCs w:val="20"/>
              </w:rPr>
            </w:pPr>
            <w:r w:rsidRPr="00AA4681">
              <w:rPr>
                <w:rFonts w:ascii="Arial" w:hAnsi="Arial" w:cs="Arial"/>
                <w:b/>
                <w:sz w:val="20"/>
                <w:szCs w:val="20"/>
              </w:rPr>
              <w:t>C. PERLA EVANELY AGUILAR MARFIL</w:t>
            </w:r>
          </w:p>
        </w:tc>
        <w:tc>
          <w:tcPr>
            <w:tcW w:w="81" w:type="pct"/>
            <w:vAlign w:val="center"/>
            <w:hideMark/>
          </w:tcPr>
          <w:p w14:paraId="23E35CAC" w14:textId="77777777" w:rsidR="00F96E85" w:rsidRPr="00AA4681" w:rsidRDefault="00F96E85" w:rsidP="00E0659B">
            <w:pPr>
              <w:spacing w:after="0"/>
              <w:jc w:val="center"/>
              <w:rPr>
                <w:rFonts w:ascii="Arial" w:hAnsi="Arial" w:cs="Arial"/>
                <w:b/>
                <w:sz w:val="20"/>
                <w:szCs w:val="20"/>
              </w:rPr>
            </w:pPr>
          </w:p>
        </w:tc>
        <w:tc>
          <w:tcPr>
            <w:tcW w:w="1613" w:type="pct"/>
            <w:tcBorders>
              <w:top w:val="single" w:sz="4" w:space="0" w:color="auto"/>
              <w:left w:val="nil"/>
              <w:bottom w:val="nil"/>
              <w:right w:val="nil"/>
            </w:tcBorders>
            <w:vAlign w:val="center"/>
            <w:hideMark/>
          </w:tcPr>
          <w:p w14:paraId="64670B33" w14:textId="306F3F53" w:rsidR="00F96E85" w:rsidRPr="00AA4681" w:rsidRDefault="003F724F" w:rsidP="00E0659B">
            <w:pPr>
              <w:spacing w:after="0"/>
              <w:jc w:val="center"/>
              <w:rPr>
                <w:rFonts w:ascii="Arial" w:hAnsi="Arial" w:cs="Arial"/>
                <w:b/>
                <w:sz w:val="20"/>
                <w:szCs w:val="20"/>
              </w:rPr>
            </w:pPr>
            <w:r w:rsidRPr="00AA4681">
              <w:rPr>
                <w:rFonts w:ascii="Arial" w:hAnsi="Arial" w:cs="Arial"/>
                <w:b/>
                <w:bCs/>
                <w:sz w:val="20"/>
                <w:szCs w:val="20"/>
              </w:rPr>
              <w:t>LIC. ARLY MARIELA MAY KOYOC</w:t>
            </w:r>
          </w:p>
        </w:tc>
        <w:tc>
          <w:tcPr>
            <w:tcW w:w="81" w:type="pct"/>
            <w:vAlign w:val="center"/>
            <w:hideMark/>
          </w:tcPr>
          <w:p w14:paraId="60257FC3" w14:textId="77777777" w:rsidR="00F96E85" w:rsidRPr="00AA4681" w:rsidRDefault="00F96E85" w:rsidP="00E0659B">
            <w:pPr>
              <w:spacing w:after="0"/>
              <w:jc w:val="center"/>
              <w:rPr>
                <w:rFonts w:ascii="Arial" w:hAnsi="Arial" w:cs="Arial"/>
                <w:b/>
                <w:sz w:val="20"/>
                <w:szCs w:val="20"/>
              </w:rPr>
            </w:pPr>
          </w:p>
        </w:tc>
        <w:tc>
          <w:tcPr>
            <w:tcW w:w="1612" w:type="pct"/>
            <w:tcBorders>
              <w:top w:val="single" w:sz="4" w:space="0" w:color="auto"/>
              <w:left w:val="nil"/>
              <w:bottom w:val="nil"/>
              <w:right w:val="nil"/>
            </w:tcBorders>
            <w:vAlign w:val="center"/>
            <w:hideMark/>
          </w:tcPr>
          <w:p w14:paraId="19A34CAF" w14:textId="05E68204" w:rsidR="00F96E85" w:rsidRPr="00F96E85" w:rsidRDefault="003F724F" w:rsidP="00E0659B">
            <w:pPr>
              <w:spacing w:after="0"/>
              <w:jc w:val="center"/>
              <w:rPr>
                <w:rFonts w:ascii="Arial" w:hAnsi="Arial" w:cs="Arial"/>
                <w:b/>
                <w:sz w:val="20"/>
                <w:szCs w:val="20"/>
              </w:rPr>
            </w:pPr>
            <w:r w:rsidRPr="00AA4681">
              <w:rPr>
                <w:rFonts w:ascii="Arial" w:hAnsi="Arial" w:cs="Arial"/>
                <w:b/>
                <w:bCs/>
                <w:sz w:val="20"/>
                <w:szCs w:val="20"/>
              </w:rPr>
              <w:t>MTRA. POLARIS DESSIRE TENORIO CARDONA</w:t>
            </w:r>
          </w:p>
        </w:tc>
      </w:tr>
    </w:tbl>
    <w:p w14:paraId="58B13124" w14:textId="77777777" w:rsidR="00775102" w:rsidRPr="00BD7C27" w:rsidRDefault="00775102" w:rsidP="00E0659B">
      <w:pPr>
        <w:spacing w:after="0"/>
        <w:jc w:val="both"/>
        <w:rPr>
          <w:rFonts w:ascii="Arial" w:hAnsi="Arial" w:cs="Arial"/>
          <w:sz w:val="20"/>
          <w:szCs w:val="20"/>
        </w:rPr>
      </w:pPr>
    </w:p>
    <w:sectPr w:rsidR="00775102" w:rsidRPr="00BD7C27" w:rsidSect="002472E2">
      <w:headerReference w:type="default" r:id="rId8"/>
      <w:footerReference w:type="default" r:id="rId9"/>
      <w:pgSz w:w="12240" w:h="15840"/>
      <w:pgMar w:top="720" w:right="720" w:bottom="720"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842D" w14:textId="77777777" w:rsidR="00C86B59" w:rsidRDefault="00C86B59" w:rsidP="00BA3347">
      <w:pPr>
        <w:spacing w:after="0" w:line="240" w:lineRule="auto"/>
      </w:pPr>
      <w:r>
        <w:separator/>
      </w:r>
    </w:p>
  </w:endnote>
  <w:endnote w:type="continuationSeparator" w:id="0">
    <w:p w14:paraId="3BF3609B" w14:textId="77777777" w:rsidR="00C86B59" w:rsidRDefault="00C86B59" w:rsidP="00B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647" w14:textId="0CDD2E9A" w:rsidR="00B13487" w:rsidRPr="002472E2" w:rsidRDefault="00B13487">
    <w:pPr>
      <w:tabs>
        <w:tab w:val="center" w:pos="4550"/>
        <w:tab w:val="left" w:pos="5818"/>
      </w:tabs>
      <w:ind w:right="260"/>
      <w:jc w:val="right"/>
      <w:rPr>
        <w:rFonts w:ascii="Arial" w:hAnsi="Arial" w:cs="Arial"/>
        <w:color w:val="222A35" w:themeColor="text2" w:themeShade="80"/>
        <w:sz w:val="20"/>
        <w:szCs w:val="20"/>
      </w:rPr>
    </w:pPr>
    <w:r w:rsidRPr="002472E2">
      <w:rPr>
        <w:rFonts w:ascii="Arial" w:hAnsi="Arial" w:cs="Arial"/>
        <w:color w:val="8496B0" w:themeColor="text2" w:themeTint="99"/>
        <w:sz w:val="20"/>
        <w:szCs w:val="20"/>
        <w:lang w:val="es-ES"/>
      </w:rPr>
      <w:t xml:space="preserve">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PAGE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1</w:t>
    </w:r>
    <w:r w:rsidRPr="002472E2">
      <w:rPr>
        <w:rFonts w:ascii="Arial" w:hAnsi="Arial" w:cs="Arial"/>
        <w:color w:val="323E4F" w:themeColor="text2" w:themeShade="BF"/>
        <w:sz w:val="20"/>
        <w:szCs w:val="20"/>
      </w:rPr>
      <w:fldChar w:fldCharType="end"/>
    </w:r>
    <w:r w:rsidRPr="002472E2">
      <w:rPr>
        <w:rFonts w:ascii="Arial" w:hAnsi="Arial" w:cs="Arial"/>
        <w:color w:val="323E4F" w:themeColor="text2" w:themeShade="BF"/>
        <w:sz w:val="20"/>
        <w:szCs w:val="20"/>
        <w:lang w:val="es-ES"/>
      </w:rPr>
      <w:t xml:space="preserve"> |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NUMPAGES  \* Arabic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33</w:t>
    </w:r>
    <w:r w:rsidRPr="002472E2">
      <w:rPr>
        <w:rFonts w:ascii="Arial" w:hAnsi="Arial" w:cs="Arial"/>
        <w:color w:val="323E4F" w:themeColor="text2" w:themeShade="BF"/>
        <w:sz w:val="20"/>
        <w:szCs w:val="20"/>
      </w:rPr>
      <w:fldChar w:fldCharType="end"/>
    </w:r>
  </w:p>
  <w:p w14:paraId="4EB8D25A" w14:textId="77777777" w:rsidR="00B13487" w:rsidRDefault="00B134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6AAE" w14:textId="77777777" w:rsidR="00C86B59" w:rsidRDefault="00C86B59" w:rsidP="00BA3347">
      <w:pPr>
        <w:spacing w:after="0" w:line="240" w:lineRule="auto"/>
      </w:pPr>
      <w:r>
        <w:separator/>
      </w:r>
    </w:p>
  </w:footnote>
  <w:footnote w:type="continuationSeparator" w:id="0">
    <w:p w14:paraId="0801675D" w14:textId="77777777" w:rsidR="00C86B59" w:rsidRDefault="00C86B59" w:rsidP="00BA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3D7" w14:textId="703B9D73" w:rsidR="00B13487" w:rsidRPr="00521F46" w:rsidRDefault="00B13487" w:rsidP="00BA3347">
    <w:pPr>
      <w:pStyle w:val="Encabezado"/>
      <w:jc w:val="center"/>
      <w:rPr>
        <w:rFonts w:ascii="Arial" w:hAnsi="Arial" w:cs="Arial"/>
        <w:b/>
        <w:bCs/>
        <w:sz w:val="20"/>
        <w:szCs w:val="20"/>
      </w:rPr>
    </w:pPr>
    <w:r w:rsidRPr="00521F46">
      <w:rPr>
        <w:rFonts w:ascii="Arial" w:hAnsi="Arial" w:cs="Arial"/>
        <w:b/>
        <w:bCs/>
        <w:noProof/>
        <w:sz w:val="20"/>
        <w:szCs w:val="20"/>
        <w:lang w:eastAsia="es-MX"/>
      </w:rPr>
      <w:drawing>
        <wp:anchor distT="0" distB="0" distL="114300" distR="114300" simplePos="0" relativeHeight="251666432" behindDoc="0" locked="0" layoutInCell="1" allowOverlap="1" wp14:anchorId="3A1449DA" wp14:editId="4AB2CC9A">
          <wp:simplePos x="0" y="0"/>
          <wp:positionH relativeFrom="column">
            <wp:posOffset>114301</wp:posOffset>
          </wp:positionH>
          <wp:positionV relativeFrom="paragraph">
            <wp:posOffset>-220980</wp:posOffset>
          </wp:positionV>
          <wp:extent cx="759054" cy="799892"/>
          <wp:effectExtent l="0" t="0" r="3175" b="635"/>
          <wp:wrapNone/>
          <wp:docPr id="885012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9675"/>
                  <a:stretch/>
                </pic:blipFill>
                <pic:spPr bwMode="auto">
                  <a:xfrm>
                    <a:off x="0" y="0"/>
                    <a:ext cx="762520" cy="8035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1F46">
      <w:rPr>
        <w:rFonts w:ascii="Arial" w:hAnsi="Arial" w:cs="Arial"/>
        <w:b/>
        <w:bCs/>
        <w:sz w:val="20"/>
        <w:szCs w:val="20"/>
      </w:rPr>
      <w:t>MUNICIPIO DE BENITO JUÁREZ</w:t>
    </w:r>
  </w:p>
  <w:p w14:paraId="244F3C81" w14:textId="7777777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NOTAS A LOS ESTADOS FINANCIEROS</w:t>
    </w:r>
  </w:p>
  <w:p w14:paraId="0ED0DBD6" w14:textId="7E1A2DAD"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 xml:space="preserve">AL </w:t>
    </w:r>
    <w:r w:rsidR="002836D0">
      <w:rPr>
        <w:rFonts w:ascii="Arial" w:hAnsi="Arial" w:cs="Arial"/>
        <w:b/>
        <w:bCs/>
        <w:sz w:val="20"/>
        <w:szCs w:val="20"/>
      </w:rPr>
      <w:t>3</w:t>
    </w:r>
    <w:r w:rsidR="0099099B">
      <w:rPr>
        <w:rFonts w:ascii="Arial" w:hAnsi="Arial" w:cs="Arial"/>
        <w:b/>
        <w:bCs/>
        <w:sz w:val="20"/>
        <w:szCs w:val="20"/>
      </w:rPr>
      <w:t>0</w:t>
    </w:r>
    <w:r w:rsidRPr="00521F46">
      <w:rPr>
        <w:rFonts w:ascii="Arial" w:hAnsi="Arial" w:cs="Arial"/>
        <w:b/>
        <w:bCs/>
        <w:sz w:val="20"/>
        <w:szCs w:val="20"/>
      </w:rPr>
      <w:t xml:space="preserve"> DE </w:t>
    </w:r>
    <w:r w:rsidR="009837F9">
      <w:rPr>
        <w:rFonts w:ascii="Arial" w:hAnsi="Arial" w:cs="Arial"/>
        <w:b/>
        <w:bCs/>
        <w:sz w:val="20"/>
        <w:szCs w:val="20"/>
      </w:rPr>
      <w:t>SEPTIEMBRE</w:t>
    </w:r>
    <w:r w:rsidRPr="00521F46">
      <w:rPr>
        <w:rFonts w:ascii="Arial" w:hAnsi="Arial" w:cs="Arial"/>
        <w:b/>
        <w:bCs/>
        <w:sz w:val="20"/>
        <w:szCs w:val="20"/>
      </w:rPr>
      <w:t xml:space="preserve"> DEL 202</w:t>
    </w:r>
    <w:r w:rsidR="009E00EA">
      <w:rPr>
        <w:rFonts w:ascii="Arial" w:hAnsi="Arial" w:cs="Arial"/>
        <w:b/>
        <w:bCs/>
        <w:sz w:val="20"/>
        <w:szCs w:val="20"/>
      </w:rPr>
      <w:t>5</w:t>
    </w:r>
  </w:p>
  <w:p w14:paraId="4CB34433" w14:textId="7D8E525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(cifras en pesos)</w:t>
    </w:r>
  </w:p>
  <w:p w14:paraId="7C0F338F" w14:textId="77777777" w:rsidR="00B13487" w:rsidRPr="00BA3347" w:rsidRDefault="00B13487" w:rsidP="00BA3347">
    <w:pPr>
      <w:pStyle w:val="Encabez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E7"/>
    <w:multiLevelType w:val="hybridMultilevel"/>
    <w:tmpl w:val="3BA44D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47E2C"/>
    <w:multiLevelType w:val="multilevel"/>
    <w:tmpl w:val="B32AF462"/>
    <w:lvl w:ilvl="0">
      <w:start w:val="1"/>
      <w:numFmt w:val="decimal"/>
      <w:lvlText w:val="%1."/>
      <w:lvlJc w:val="left"/>
      <w:pPr>
        <w:ind w:left="1065" w:hanging="705"/>
      </w:pPr>
      <w:rPr>
        <w:rFonts w:hint="default"/>
      </w:rPr>
    </w:lvl>
    <w:lvl w:ilvl="1">
      <w:start w:val="3"/>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18BA"/>
    <w:multiLevelType w:val="hybridMultilevel"/>
    <w:tmpl w:val="B62E7B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A50C0"/>
    <w:multiLevelType w:val="hybridMultilevel"/>
    <w:tmpl w:val="2042DCA0"/>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068A0E7C"/>
    <w:multiLevelType w:val="hybridMultilevel"/>
    <w:tmpl w:val="BF442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956F4"/>
    <w:multiLevelType w:val="hybridMultilevel"/>
    <w:tmpl w:val="0BE0F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2624C"/>
    <w:multiLevelType w:val="hybridMultilevel"/>
    <w:tmpl w:val="890E70C8"/>
    <w:lvl w:ilvl="0" w:tplc="EA28AC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96244"/>
    <w:multiLevelType w:val="hybridMultilevel"/>
    <w:tmpl w:val="098483AE"/>
    <w:lvl w:ilvl="0" w:tplc="DA4C3148">
      <w:start w:val="1"/>
      <w:numFmt w:val="decimal"/>
      <w:lvlText w:val="%1"/>
      <w:lvlJc w:val="left"/>
      <w:pPr>
        <w:ind w:left="1125" w:hanging="7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F00275"/>
    <w:multiLevelType w:val="hybridMultilevel"/>
    <w:tmpl w:val="E79E5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F0863"/>
    <w:multiLevelType w:val="multilevel"/>
    <w:tmpl w:val="6AF0D25E"/>
    <w:lvl w:ilvl="0">
      <w:start w:val="1"/>
      <w:numFmt w:val="decimal"/>
      <w:lvlText w:val="%1"/>
      <w:lvlJc w:val="left"/>
      <w:pPr>
        <w:ind w:left="360" w:hanging="360"/>
      </w:pPr>
      <w:rPr>
        <w:rFonts w:hint="default"/>
        <w:b/>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0" w15:restartNumberingAfterBreak="0">
    <w:nsid w:val="19AB6AE7"/>
    <w:multiLevelType w:val="hybridMultilevel"/>
    <w:tmpl w:val="F350F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D0199"/>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531F33"/>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C190E"/>
    <w:multiLevelType w:val="multilevel"/>
    <w:tmpl w:val="9B9049A6"/>
    <w:lvl w:ilvl="0">
      <w:start w:val="5"/>
      <w:numFmt w:val="decimal"/>
      <w:lvlText w:val="%1."/>
      <w:lvlJc w:val="left"/>
      <w:pPr>
        <w:ind w:left="436" w:hanging="360"/>
      </w:pPr>
      <w:rPr>
        <w:rFonts w:hint="default"/>
        <w:color w:val="auto"/>
      </w:rPr>
    </w:lvl>
    <w:lvl w:ilvl="1">
      <w:start w:val="1"/>
      <w:numFmt w:val="lowerLetter"/>
      <w:lvlText w:val="%2)"/>
      <w:lvlJc w:val="left"/>
      <w:pPr>
        <w:ind w:left="436" w:hanging="360"/>
      </w:pPr>
      <w:rPr>
        <w:rFonts w:ascii="Arial" w:hAnsi="Arial" w:cs="Arial" w:hint="default"/>
        <w:b/>
        <w:bCs/>
        <w:sz w:val="20"/>
        <w:szCs w:val="2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4" w15:restartNumberingAfterBreak="0">
    <w:nsid w:val="213071A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2701F"/>
    <w:multiLevelType w:val="hybridMultilevel"/>
    <w:tmpl w:val="2DDCD188"/>
    <w:lvl w:ilvl="0" w:tplc="C78E4834">
      <w:start w:val="5"/>
      <w:numFmt w:val="decimal"/>
      <w:lvlText w:val="%1."/>
      <w:lvlJc w:val="left"/>
      <w:pPr>
        <w:ind w:left="928" w:hanging="360"/>
      </w:pPr>
      <w:rPr>
        <w:rFonts w:hint="default"/>
        <w:b/>
        <w:bCs/>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2AAD7111"/>
    <w:multiLevelType w:val="hybridMultilevel"/>
    <w:tmpl w:val="71FC49A0"/>
    <w:lvl w:ilvl="0" w:tplc="0FA8E776">
      <w:start w:val="1"/>
      <w:numFmt w:val="lowerLetter"/>
      <w:lvlText w:val="%1)"/>
      <w:lvlJc w:val="left"/>
      <w:pPr>
        <w:ind w:left="644"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4D476B"/>
    <w:multiLevelType w:val="multilevel"/>
    <w:tmpl w:val="D2ACBBF2"/>
    <w:lvl w:ilvl="0">
      <w:start w:val="1"/>
      <w:numFmt w:val="decimal"/>
      <w:lvlText w:val="%1."/>
      <w:lvlJc w:val="left"/>
      <w:pPr>
        <w:ind w:left="648" w:hanging="360"/>
      </w:pPr>
      <w:rPr>
        <w:rFonts w:hint="default"/>
      </w:rPr>
    </w:lvl>
    <w:lvl w:ilvl="1">
      <w:start w:val="2"/>
      <w:numFmt w:val="decimal"/>
      <w:lvlText w:val="%2."/>
      <w:lvlJc w:val="left"/>
      <w:pPr>
        <w:ind w:left="648" w:hanging="360"/>
      </w:pPr>
      <w:rPr>
        <w:rFonts w:hint="default"/>
        <w:color w:val="auto"/>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8" w15:restartNumberingAfterBreak="0">
    <w:nsid w:val="31500A23"/>
    <w:multiLevelType w:val="hybridMultilevel"/>
    <w:tmpl w:val="83B8BE70"/>
    <w:lvl w:ilvl="0" w:tplc="691CC26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E7630"/>
    <w:multiLevelType w:val="hybridMultilevel"/>
    <w:tmpl w:val="C67E46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5DD2E6E"/>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36F763C3"/>
    <w:multiLevelType w:val="hybridMultilevel"/>
    <w:tmpl w:val="C432660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4E0C1F"/>
    <w:multiLevelType w:val="hybridMultilevel"/>
    <w:tmpl w:val="6818E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700940"/>
    <w:multiLevelType w:val="hybridMultilevel"/>
    <w:tmpl w:val="F7145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EF34F5"/>
    <w:multiLevelType w:val="hybridMultilevel"/>
    <w:tmpl w:val="94947EBA"/>
    <w:lvl w:ilvl="0" w:tplc="92EAA592">
      <w:start w:val="4"/>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B68C0"/>
    <w:multiLevelType w:val="multilevel"/>
    <w:tmpl w:val="11821F04"/>
    <w:lvl w:ilvl="0">
      <w:start w:val="1"/>
      <w:numFmt w:val="decimal"/>
      <w:lvlText w:val="%1."/>
      <w:lvlJc w:val="left"/>
      <w:pPr>
        <w:ind w:left="1065" w:hanging="705"/>
      </w:pPr>
      <w:rPr>
        <w:rFonts w:hint="default"/>
        <w:b/>
        <w:bCs/>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4176BD"/>
    <w:multiLevelType w:val="hybridMultilevel"/>
    <w:tmpl w:val="E47C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413230"/>
    <w:multiLevelType w:val="hybridMultilevel"/>
    <w:tmpl w:val="0EC289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A4B75"/>
    <w:multiLevelType w:val="hybridMultilevel"/>
    <w:tmpl w:val="019AD2D6"/>
    <w:lvl w:ilvl="0" w:tplc="F566003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956982"/>
    <w:multiLevelType w:val="hybridMultilevel"/>
    <w:tmpl w:val="E0641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FD730A"/>
    <w:multiLevelType w:val="hybridMultilevel"/>
    <w:tmpl w:val="08E20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5C72EF"/>
    <w:multiLevelType w:val="hybridMultilevel"/>
    <w:tmpl w:val="6422D45E"/>
    <w:lvl w:ilvl="0" w:tplc="080A0017">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701A6"/>
    <w:multiLevelType w:val="hybridMultilevel"/>
    <w:tmpl w:val="F3F47EAE"/>
    <w:lvl w:ilvl="0" w:tplc="505E833C">
      <w:start w:val="1"/>
      <w:numFmt w:val="decimal"/>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5B0068D4"/>
    <w:multiLevelType w:val="multilevel"/>
    <w:tmpl w:val="D8108B14"/>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050ED0"/>
    <w:multiLevelType w:val="multilevel"/>
    <w:tmpl w:val="FB381516"/>
    <w:lvl w:ilvl="0">
      <w:start w:val="1"/>
      <w:numFmt w:val="decimal"/>
      <w:lvlText w:val="%1."/>
      <w:lvlJc w:val="left"/>
      <w:pPr>
        <w:ind w:left="648" w:hanging="360"/>
      </w:pPr>
      <w:rPr>
        <w:rFonts w:hint="default"/>
      </w:rPr>
    </w:lvl>
    <w:lvl w:ilvl="1">
      <w:start w:val="2"/>
      <w:numFmt w:val="decimal"/>
      <w:isLgl/>
      <w:lvlText w:val="%1.%2"/>
      <w:lvlJc w:val="left"/>
      <w:pPr>
        <w:ind w:left="648" w:hanging="360"/>
      </w:pPr>
      <w:rPr>
        <w:rFonts w:ascii="Arial" w:hAnsi="Arial" w:cs="Arial" w:hint="default"/>
        <w:sz w:val="18"/>
        <w:szCs w:val="18"/>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35" w15:restartNumberingAfterBreak="0">
    <w:nsid w:val="5B296D28"/>
    <w:multiLevelType w:val="hybridMultilevel"/>
    <w:tmpl w:val="F07A3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041CE9"/>
    <w:multiLevelType w:val="hybridMultilevel"/>
    <w:tmpl w:val="913C4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FB6BBB"/>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63F16B16"/>
    <w:multiLevelType w:val="hybridMultilevel"/>
    <w:tmpl w:val="763C5C0E"/>
    <w:lvl w:ilvl="0" w:tplc="505E83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E3222B"/>
    <w:multiLevelType w:val="hybridMultilevel"/>
    <w:tmpl w:val="E63C18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9185811"/>
    <w:multiLevelType w:val="hybridMultilevel"/>
    <w:tmpl w:val="6422D45E"/>
    <w:lvl w:ilvl="0" w:tplc="FFFFFFFF">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070641">
    <w:abstractNumId w:val="36"/>
  </w:num>
  <w:num w:numId="2" w16cid:durableId="1513060116">
    <w:abstractNumId w:val="25"/>
  </w:num>
  <w:num w:numId="3" w16cid:durableId="1663509605">
    <w:abstractNumId w:val="6"/>
  </w:num>
  <w:num w:numId="4" w16cid:durableId="565647762">
    <w:abstractNumId w:val="38"/>
  </w:num>
  <w:num w:numId="5" w16cid:durableId="2099475127">
    <w:abstractNumId w:val="32"/>
  </w:num>
  <w:num w:numId="6" w16cid:durableId="514344863">
    <w:abstractNumId w:val="13"/>
  </w:num>
  <w:num w:numId="7" w16cid:durableId="1931814018">
    <w:abstractNumId w:val="3"/>
  </w:num>
  <w:num w:numId="8" w16cid:durableId="1780104276">
    <w:abstractNumId w:val="29"/>
  </w:num>
  <w:num w:numId="9" w16cid:durableId="1461608590">
    <w:abstractNumId w:val="26"/>
  </w:num>
  <w:num w:numId="10" w16cid:durableId="313603127">
    <w:abstractNumId w:val="4"/>
  </w:num>
  <w:num w:numId="11" w16cid:durableId="1976637214">
    <w:abstractNumId w:val="23"/>
  </w:num>
  <w:num w:numId="12" w16cid:durableId="1191067432">
    <w:abstractNumId w:val="9"/>
  </w:num>
  <w:num w:numId="13" w16cid:durableId="8803236">
    <w:abstractNumId w:val="7"/>
  </w:num>
  <w:num w:numId="14" w16cid:durableId="894046118">
    <w:abstractNumId w:val="20"/>
  </w:num>
  <w:num w:numId="15" w16cid:durableId="1497921954">
    <w:abstractNumId w:val="14"/>
  </w:num>
  <w:num w:numId="16" w16cid:durableId="605625475">
    <w:abstractNumId w:val="34"/>
  </w:num>
  <w:num w:numId="17" w16cid:durableId="1247808630">
    <w:abstractNumId w:val="17"/>
  </w:num>
  <w:num w:numId="18" w16cid:durableId="1228414216">
    <w:abstractNumId w:val="5"/>
  </w:num>
  <w:num w:numId="19" w16cid:durableId="1690060934">
    <w:abstractNumId w:val="24"/>
  </w:num>
  <w:num w:numId="20" w16cid:durableId="1129057359">
    <w:abstractNumId w:val="28"/>
  </w:num>
  <w:num w:numId="21" w16cid:durableId="1461263289">
    <w:abstractNumId w:val="35"/>
  </w:num>
  <w:num w:numId="22" w16cid:durableId="1886216371">
    <w:abstractNumId w:val="21"/>
  </w:num>
  <w:num w:numId="23" w16cid:durableId="1083573636">
    <w:abstractNumId w:val="27"/>
  </w:num>
  <w:num w:numId="24" w16cid:durableId="1296062636">
    <w:abstractNumId w:val="33"/>
  </w:num>
  <w:num w:numId="25" w16cid:durableId="790245594">
    <w:abstractNumId w:val="1"/>
  </w:num>
  <w:num w:numId="26" w16cid:durableId="2070683733">
    <w:abstractNumId w:val="2"/>
  </w:num>
  <w:num w:numId="27" w16cid:durableId="1884517902">
    <w:abstractNumId w:val="39"/>
  </w:num>
  <w:num w:numId="28" w16cid:durableId="330987219">
    <w:abstractNumId w:val="12"/>
  </w:num>
  <w:num w:numId="29" w16cid:durableId="1301809581">
    <w:abstractNumId w:val="8"/>
  </w:num>
  <w:num w:numId="30" w16cid:durableId="700976345">
    <w:abstractNumId w:val="0"/>
  </w:num>
  <w:num w:numId="31" w16cid:durableId="1113597312">
    <w:abstractNumId w:val="22"/>
  </w:num>
  <w:num w:numId="32" w16cid:durableId="900406095">
    <w:abstractNumId w:val="16"/>
  </w:num>
  <w:num w:numId="33" w16cid:durableId="323945520">
    <w:abstractNumId w:val="30"/>
  </w:num>
  <w:num w:numId="34" w16cid:durableId="1020467688">
    <w:abstractNumId w:val="19"/>
  </w:num>
  <w:num w:numId="35" w16cid:durableId="1640188239">
    <w:abstractNumId w:val="18"/>
  </w:num>
  <w:num w:numId="36" w16cid:durableId="370686236">
    <w:abstractNumId w:val="31"/>
  </w:num>
  <w:num w:numId="37" w16cid:durableId="262345133">
    <w:abstractNumId w:val="10"/>
  </w:num>
  <w:num w:numId="38" w16cid:durableId="553389949">
    <w:abstractNumId w:val="40"/>
  </w:num>
  <w:num w:numId="39" w16cid:durableId="2139957645">
    <w:abstractNumId w:val="11"/>
  </w:num>
  <w:num w:numId="40" w16cid:durableId="825588928">
    <w:abstractNumId w:val="15"/>
  </w:num>
  <w:num w:numId="41" w16cid:durableId="9671225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47"/>
    <w:rsid w:val="00002C78"/>
    <w:rsid w:val="0000498C"/>
    <w:rsid w:val="00005AC7"/>
    <w:rsid w:val="00011577"/>
    <w:rsid w:val="00013983"/>
    <w:rsid w:val="000139DB"/>
    <w:rsid w:val="00016D47"/>
    <w:rsid w:val="00016EAE"/>
    <w:rsid w:val="00017A1F"/>
    <w:rsid w:val="00021721"/>
    <w:rsid w:val="0002408A"/>
    <w:rsid w:val="00026BA8"/>
    <w:rsid w:val="000275A8"/>
    <w:rsid w:val="000349ED"/>
    <w:rsid w:val="00037C0E"/>
    <w:rsid w:val="00040719"/>
    <w:rsid w:val="00040F41"/>
    <w:rsid w:val="000413DA"/>
    <w:rsid w:val="0004140C"/>
    <w:rsid w:val="00042533"/>
    <w:rsid w:val="00044BB2"/>
    <w:rsid w:val="000506FE"/>
    <w:rsid w:val="00052B74"/>
    <w:rsid w:val="00056589"/>
    <w:rsid w:val="000616CD"/>
    <w:rsid w:val="000616D8"/>
    <w:rsid w:val="000627E8"/>
    <w:rsid w:val="000634A0"/>
    <w:rsid w:val="00065FDA"/>
    <w:rsid w:val="000667C1"/>
    <w:rsid w:val="00066DB9"/>
    <w:rsid w:val="00075BD9"/>
    <w:rsid w:val="00075E44"/>
    <w:rsid w:val="00076102"/>
    <w:rsid w:val="00080E13"/>
    <w:rsid w:val="00082C12"/>
    <w:rsid w:val="000830E5"/>
    <w:rsid w:val="000835CC"/>
    <w:rsid w:val="000855E4"/>
    <w:rsid w:val="0009062C"/>
    <w:rsid w:val="00091028"/>
    <w:rsid w:val="000929E5"/>
    <w:rsid w:val="00092BDB"/>
    <w:rsid w:val="00093F82"/>
    <w:rsid w:val="00096A8F"/>
    <w:rsid w:val="00097427"/>
    <w:rsid w:val="000A41EA"/>
    <w:rsid w:val="000A637F"/>
    <w:rsid w:val="000B0085"/>
    <w:rsid w:val="000B2EA8"/>
    <w:rsid w:val="000B5840"/>
    <w:rsid w:val="000C2617"/>
    <w:rsid w:val="000C2D13"/>
    <w:rsid w:val="000C4077"/>
    <w:rsid w:val="000C49C7"/>
    <w:rsid w:val="000C5206"/>
    <w:rsid w:val="000C5A52"/>
    <w:rsid w:val="000C5E00"/>
    <w:rsid w:val="000C6255"/>
    <w:rsid w:val="000C72E4"/>
    <w:rsid w:val="000C7C45"/>
    <w:rsid w:val="000D0B0B"/>
    <w:rsid w:val="000D3DF3"/>
    <w:rsid w:val="000D3FC0"/>
    <w:rsid w:val="000D7ED0"/>
    <w:rsid w:val="000D7FE6"/>
    <w:rsid w:val="000E052D"/>
    <w:rsid w:val="000E2211"/>
    <w:rsid w:val="000E240B"/>
    <w:rsid w:val="000E4EA3"/>
    <w:rsid w:val="000E6F1B"/>
    <w:rsid w:val="000E75CC"/>
    <w:rsid w:val="000E7F0D"/>
    <w:rsid w:val="000F02CD"/>
    <w:rsid w:val="000F2BF4"/>
    <w:rsid w:val="000F50DF"/>
    <w:rsid w:val="001020A8"/>
    <w:rsid w:val="001020BF"/>
    <w:rsid w:val="00104B60"/>
    <w:rsid w:val="0010526C"/>
    <w:rsid w:val="0010723E"/>
    <w:rsid w:val="0010746C"/>
    <w:rsid w:val="00107B4C"/>
    <w:rsid w:val="00107D32"/>
    <w:rsid w:val="0011154E"/>
    <w:rsid w:val="00111847"/>
    <w:rsid w:val="00114CB5"/>
    <w:rsid w:val="00114E4C"/>
    <w:rsid w:val="00115196"/>
    <w:rsid w:val="00115B56"/>
    <w:rsid w:val="0011797A"/>
    <w:rsid w:val="00121327"/>
    <w:rsid w:val="001222FD"/>
    <w:rsid w:val="00122F6A"/>
    <w:rsid w:val="00123B46"/>
    <w:rsid w:val="001252A8"/>
    <w:rsid w:val="00125C96"/>
    <w:rsid w:val="00130EC7"/>
    <w:rsid w:val="001321D4"/>
    <w:rsid w:val="001323AA"/>
    <w:rsid w:val="00133028"/>
    <w:rsid w:val="00134666"/>
    <w:rsid w:val="00134717"/>
    <w:rsid w:val="0013512A"/>
    <w:rsid w:val="001353A4"/>
    <w:rsid w:val="00140201"/>
    <w:rsid w:val="00142216"/>
    <w:rsid w:val="00142EC4"/>
    <w:rsid w:val="001430E4"/>
    <w:rsid w:val="00146920"/>
    <w:rsid w:val="001501C0"/>
    <w:rsid w:val="00154F2A"/>
    <w:rsid w:val="00157050"/>
    <w:rsid w:val="00157A0E"/>
    <w:rsid w:val="00160029"/>
    <w:rsid w:val="00163336"/>
    <w:rsid w:val="00167A24"/>
    <w:rsid w:val="00167B9E"/>
    <w:rsid w:val="00171035"/>
    <w:rsid w:val="0017194B"/>
    <w:rsid w:val="00172586"/>
    <w:rsid w:val="001738A0"/>
    <w:rsid w:val="0017480E"/>
    <w:rsid w:val="00176552"/>
    <w:rsid w:val="001771ED"/>
    <w:rsid w:val="001776CA"/>
    <w:rsid w:val="00181DA5"/>
    <w:rsid w:val="00184692"/>
    <w:rsid w:val="00186552"/>
    <w:rsid w:val="0018725A"/>
    <w:rsid w:val="00187420"/>
    <w:rsid w:val="001879AB"/>
    <w:rsid w:val="00190300"/>
    <w:rsid w:val="00191476"/>
    <w:rsid w:val="00191993"/>
    <w:rsid w:val="00192AD1"/>
    <w:rsid w:val="00193697"/>
    <w:rsid w:val="00195DF5"/>
    <w:rsid w:val="001A537F"/>
    <w:rsid w:val="001B1825"/>
    <w:rsid w:val="001B1DB5"/>
    <w:rsid w:val="001B6477"/>
    <w:rsid w:val="001B7861"/>
    <w:rsid w:val="001C03AF"/>
    <w:rsid w:val="001C045C"/>
    <w:rsid w:val="001C20A8"/>
    <w:rsid w:val="001C2C83"/>
    <w:rsid w:val="001C67A6"/>
    <w:rsid w:val="001C7C41"/>
    <w:rsid w:val="001D13C3"/>
    <w:rsid w:val="001D23F5"/>
    <w:rsid w:val="001D39CE"/>
    <w:rsid w:val="001D78B5"/>
    <w:rsid w:val="001E0C58"/>
    <w:rsid w:val="001E1F93"/>
    <w:rsid w:val="001E70C0"/>
    <w:rsid w:val="001F0323"/>
    <w:rsid w:val="001F10DE"/>
    <w:rsid w:val="001F268A"/>
    <w:rsid w:val="001F5DFA"/>
    <w:rsid w:val="001F6CB7"/>
    <w:rsid w:val="00201C45"/>
    <w:rsid w:val="00214764"/>
    <w:rsid w:val="00214911"/>
    <w:rsid w:val="00221FED"/>
    <w:rsid w:val="002234C8"/>
    <w:rsid w:val="002248A5"/>
    <w:rsid w:val="00225A7F"/>
    <w:rsid w:val="00226CD2"/>
    <w:rsid w:val="0023389F"/>
    <w:rsid w:val="002340AE"/>
    <w:rsid w:val="002348D2"/>
    <w:rsid w:val="002366F6"/>
    <w:rsid w:val="00240800"/>
    <w:rsid w:val="002412F8"/>
    <w:rsid w:val="00241FDB"/>
    <w:rsid w:val="00246CF5"/>
    <w:rsid w:val="002472E2"/>
    <w:rsid w:val="002505E5"/>
    <w:rsid w:val="00251CA8"/>
    <w:rsid w:val="002525DE"/>
    <w:rsid w:val="00252C59"/>
    <w:rsid w:val="002539E0"/>
    <w:rsid w:val="00253D0B"/>
    <w:rsid w:val="00256358"/>
    <w:rsid w:val="00261820"/>
    <w:rsid w:val="00262509"/>
    <w:rsid w:val="00264117"/>
    <w:rsid w:val="0026422C"/>
    <w:rsid w:val="00264352"/>
    <w:rsid w:val="00264633"/>
    <w:rsid w:val="00266DF1"/>
    <w:rsid w:val="00267C7D"/>
    <w:rsid w:val="002705E1"/>
    <w:rsid w:val="002707E3"/>
    <w:rsid w:val="002708BD"/>
    <w:rsid w:val="00271016"/>
    <w:rsid w:val="00271E8B"/>
    <w:rsid w:val="00273B35"/>
    <w:rsid w:val="002744B4"/>
    <w:rsid w:val="00274DD3"/>
    <w:rsid w:val="002775EC"/>
    <w:rsid w:val="00277D0B"/>
    <w:rsid w:val="00280802"/>
    <w:rsid w:val="002834F5"/>
    <w:rsid w:val="002836D0"/>
    <w:rsid w:val="00286A22"/>
    <w:rsid w:val="00287568"/>
    <w:rsid w:val="002902D5"/>
    <w:rsid w:val="00292ED2"/>
    <w:rsid w:val="00293ABF"/>
    <w:rsid w:val="00297367"/>
    <w:rsid w:val="002A0ECD"/>
    <w:rsid w:val="002A33A1"/>
    <w:rsid w:val="002A349C"/>
    <w:rsid w:val="002A39FC"/>
    <w:rsid w:val="002A4088"/>
    <w:rsid w:val="002A4871"/>
    <w:rsid w:val="002A68B4"/>
    <w:rsid w:val="002B0302"/>
    <w:rsid w:val="002B101C"/>
    <w:rsid w:val="002B5D83"/>
    <w:rsid w:val="002B61B3"/>
    <w:rsid w:val="002B628A"/>
    <w:rsid w:val="002C651C"/>
    <w:rsid w:val="002C7E04"/>
    <w:rsid w:val="002D218A"/>
    <w:rsid w:val="002D3E60"/>
    <w:rsid w:val="002D57A9"/>
    <w:rsid w:val="002D735B"/>
    <w:rsid w:val="002E1240"/>
    <w:rsid w:val="002E194D"/>
    <w:rsid w:val="002E1E71"/>
    <w:rsid w:val="002E49A9"/>
    <w:rsid w:val="002E6904"/>
    <w:rsid w:val="002E6DCE"/>
    <w:rsid w:val="002F0451"/>
    <w:rsid w:val="002F086B"/>
    <w:rsid w:val="002F1C0B"/>
    <w:rsid w:val="002F1F7C"/>
    <w:rsid w:val="002F3275"/>
    <w:rsid w:val="002F3F26"/>
    <w:rsid w:val="003008F7"/>
    <w:rsid w:val="003037C6"/>
    <w:rsid w:val="003041A8"/>
    <w:rsid w:val="0030455F"/>
    <w:rsid w:val="003065FB"/>
    <w:rsid w:val="00307BBA"/>
    <w:rsid w:val="00307BEE"/>
    <w:rsid w:val="00314463"/>
    <w:rsid w:val="0031540F"/>
    <w:rsid w:val="00315CF2"/>
    <w:rsid w:val="003201EB"/>
    <w:rsid w:val="0032204F"/>
    <w:rsid w:val="00322911"/>
    <w:rsid w:val="00325436"/>
    <w:rsid w:val="0032604A"/>
    <w:rsid w:val="00326474"/>
    <w:rsid w:val="00327B87"/>
    <w:rsid w:val="00333651"/>
    <w:rsid w:val="00334F30"/>
    <w:rsid w:val="00337A19"/>
    <w:rsid w:val="00337BA7"/>
    <w:rsid w:val="00341100"/>
    <w:rsid w:val="003412E4"/>
    <w:rsid w:val="0035006A"/>
    <w:rsid w:val="00353DCF"/>
    <w:rsid w:val="0035545B"/>
    <w:rsid w:val="0035708E"/>
    <w:rsid w:val="003613C0"/>
    <w:rsid w:val="0036239E"/>
    <w:rsid w:val="0036629E"/>
    <w:rsid w:val="00374DFA"/>
    <w:rsid w:val="00375F51"/>
    <w:rsid w:val="003770B4"/>
    <w:rsid w:val="003770C9"/>
    <w:rsid w:val="00380691"/>
    <w:rsid w:val="00380770"/>
    <w:rsid w:val="003817C3"/>
    <w:rsid w:val="003817E5"/>
    <w:rsid w:val="00382087"/>
    <w:rsid w:val="0038306D"/>
    <w:rsid w:val="00383096"/>
    <w:rsid w:val="003831DA"/>
    <w:rsid w:val="0038422C"/>
    <w:rsid w:val="0038590F"/>
    <w:rsid w:val="003866CF"/>
    <w:rsid w:val="00386AB3"/>
    <w:rsid w:val="003871A9"/>
    <w:rsid w:val="00391450"/>
    <w:rsid w:val="00391A05"/>
    <w:rsid w:val="00393709"/>
    <w:rsid w:val="00395ABF"/>
    <w:rsid w:val="003A0A45"/>
    <w:rsid w:val="003A2674"/>
    <w:rsid w:val="003A4343"/>
    <w:rsid w:val="003A46CD"/>
    <w:rsid w:val="003A4B22"/>
    <w:rsid w:val="003B724C"/>
    <w:rsid w:val="003C1F23"/>
    <w:rsid w:val="003C3B82"/>
    <w:rsid w:val="003C3FF7"/>
    <w:rsid w:val="003C5317"/>
    <w:rsid w:val="003C6ACC"/>
    <w:rsid w:val="003D1EE0"/>
    <w:rsid w:val="003D3724"/>
    <w:rsid w:val="003D67BF"/>
    <w:rsid w:val="003E13C0"/>
    <w:rsid w:val="003E16C6"/>
    <w:rsid w:val="003E1CDB"/>
    <w:rsid w:val="003E2FBA"/>
    <w:rsid w:val="003E380C"/>
    <w:rsid w:val="003E3AC8"/>
    <w:rsid w:val="003E441C"/>
    <w:rsid w:val="003E7320"/>
    <w:rsid w:val="003E73BA"/>
    <w:rsid w:val="003F0D50"/>
    <w:rsid w:val="003F12FA"/>
    <w:rsid w:val="003F18D6"/>
    <w:rsid w:val="003F4E95"/>
    <w:rsid w:val="003F724F"/>
    <w:rsid w:val="00400F19"/>
    <w:rsid w:val="00405FA5"/>
    <w:rsid w:val="004101C7"/>
    <w:rsid w:val="00413F8D"/>
    <w:rsid w:val="00416FED"/>
    <w:rsid w:val="00417191"/>
    <w:rsid w:val="00421C52"/>
    <w:rsid w:val="00424E82"/>
    <w:rsid w:val="00426300"/>
    <w:rsid w:val="00427AF4"/>
    <w:rsid w:val="00431EE5"/>
    <w:rsid w:val="00435088"/>
    <w:rsid w:val="0043650C"/>
    <w:rsid w:val="0043653E"/>
    <w:rsid w:val="00440215"/>
    <w:rsid w:val="00440BA9"/>
    <w:rsid w:val="004422DD"/>
    <w:rsid w:val="00445BB0"/>
    <w:rsid w:val="00450FA3"/>
    <w:rsid w:val="004537EF"/>
    <w:rsid w:val="00453C9D"/>
    <w:rsid w:val="00457A67"/>
    <w:rsid w:val="00461284"/>
    <w:rsid w:val="00461875"/>
    <w:rsid w:val="0046346E"/>
    <w:rsid w:val="00464ED7"/>
    <w:rsid w:val="0046549A"/>
    <w:rsid w:val="00465BB0"/>
    <w:rsid w:val="00465BC8"/>
    <w:rsid w:val="004661E4"/>
    <w:rsid w:val="00470CAD"/>
    <w:rsid w:val="004712A4"/>
    <w:rsid w:val="004722F2"/>
    <w:rsid w:val="0047242C"/>
    <w:rsid w:val="0047396D"/>
    <w:rsid w:val="00476B04"/>
    <w:rsid w:val="00476C3E"/>
    <w:rsid w:val="004772DB"/>
    <w:rsid w:val="0048017B"/>
    <w:rsid w:val="00482001"/>
    <w:rsid w:val="00482D9B"/>
    <w:rsid w:val="00482FBD"/>
    <w:rsid w:val="00484C94"/>
    <w:rsid w:val="00485F38"/>
    <w:rsid w:val="004863C9"/>
    <w:rsid w:val="0048712B"/>
    <w:rsid w:val="0049181D"/>
    <w:rsid w:val="00491B55"/>
    <w:rsid w:val="00491D37"/>
    <w:rsid w:val="004924C6"/>
    <w:rsid w:val="0049353F"/>
    <w:rsid w:val="00493EAB"/>
    <w:rsid w:val="004953EE"/>
    <w:rsid w:val="004A021A"/>
    <w:rsid w:val="004A17CF"/>
    <w:rsid w:val="004A4E18"/>
    <w:rsid w:val="004A5596"/>
    <w:rsid w:val="004A58E0"/>
    <w:rsid w:val="004B0999"/>
    <w:rsid w:val="004B149F"/>
    <w:rsid w:val="004B15A9"/>
    <w:rsid w:val="004B1B56"/>
    <w:rsid w:val="004B203F"/>
    <w:rsid w:val="004B242E"/>
    <w:rsid w:val="004B353E"/>
    <w:rsid w:val="004B36F7"/>
    <w:rsid w:val="004C217E"/>
    <w:rsid w:val="004C3229"/>
    <w:rsid w:val="004C6082"/>
    <w:rsid w:val="004C6677"/>
    <w:rsid w:val="004C69E6"/>
    <w:rsid w:val="004C6A73"/>
    <w:rsid w:val="004D2CBE"/>
    <w:rsid w:val="004D5BD2"/>
    <w:rsid w:val="004E132F"/>
    <w:rsid w:val="004E1B49"/>
    <w:rsid w:val="004E3D9A"/>
    <w:rsid w:val="004E444F"/>
    <w:rsid w:val="004E6397"/>
    <w:rsid w:val="004E689F"/>
    <w:rsid w:val="004E68B5"/>
    <w:rsid w:val="004F0272"/>
    <w:rsid w:val="004F0DDC"/>
    <w:rsid w:val="004F0ECB"/>
    <w:rsid w:val="004F35EE"/>
    <w:rsid w:val="004F3BB3"/>
    <w:rsid w:val="004F5804"/>
    <w:rsid w:val="004F7377"/>
    <w:rsid w:val="0050258D"/>
    <w:rsid w:val="00502B0D"/>
    <w:rsid w:val="00503968"/>
    <w:rsid w:val="0050412B"/>
    <w:rsid w:val="0051238D"/>
    <w:rsid w:val="005127B5"/>
    <w:rsid w:val="00513948"/>
    <w:rsid w:val="005160F8"/>
    <w:rsid w:val="0051679A"/>
    <w:rsid w:val="0051693D"/>
    <w:rsid w:val="00517B15"/>
    <w:rsid w:val="00521805"/>
    <w:rsid w:val="00521F46"/>
    <w:rsid w:val="00523083"/>
    <w:rsid w:val="00530AB2"/>
    <w:rsid w:val="00531970"/>
    <w:rsid w:val="00532098"/>
    <w:rsid w:val="00532E89"/>
    <w:rsid w:val="0053542C"/>
    <w:rsid w:val="00543451"/>
    <w:rsid w:val="00545F03"/>
    <w:rsid w:val="00546455"/>
    <w:rsid w:val="00546A3C"/>
    <w:rsid w:val="00546A53"/>
    <w:rsid w:val="005531DE"/>
    <w:rsid w:val="00554BA6"/>
    <w:rsid w:val="00556CDC"/>
    <w:rsid w:val="00557AF9"/>
    <w:rsid w:val="0056177C"/>
    <w:rsid w:val="00561B17"/>
    <w:rsid w:val="0056261C"/>
    <w:rsid w:val="005643E1"/>
    <w:rsid w:val="0056446B"/>
    <w:rsid w:val="0056479F"/>
    <w:rsid w:val="00567024"/>
    <w:rsid w:val="00571AFE"/>
    <w:rsid w:val="0057211D"/>
    <w:rsid w:val="005732FC"/>
    <w:rsid w:val="00573739"/>
    <w:rsid w:val="005754B5"/>
    <w:rsid w:val="00576B8F"/>
    <w:rsid w:val="00577FB2"/>
    <w:rsid w:val="00584E28"/>
    <w:rsid w:val="00585A47"/>
    <w:rsid w:val="00586739"/>
    <w:rsid w:val="00587BA3"/>
    <w:rsid w:val="00590B92"/>
    <w:rsid w:val="005920AA"/>
    <w:rsid w:val="00592494"/>
    <w:rsid w:val="00592FAF"/>
    <w:rsid w:val="00594D0A"/>
    <w:rsid w:val="00595900"/>
    <w:rsid w:val="005A284D"/>
    <w:rsid w:val="005A4F67"/>
    <w:rsid w:val="005A7800"/>
    <w:rsid w:val="005B0922"/>
    <w:rsid w:val="005B5840"/>
    <w:rsid w:val="005B6EB8"/>
    <w:rsid w:val="005C204B"/>
    <w:rsid w:val="005C43C4"/>
    <w:rsid w:val="005D1D33"/>
    <w:rsid w:val="005D1D4B"/>
    <w:rsid w:val="005D271E"/>
    <w:rsid w:val="005D2832"/>
    <w:rsid w:val="005D2B3E"/>
    <w:rsid w:val="005D3977"/>
    <w:rsid w:val="005D4C30"/>
    <w:rsid w:val="005D55B7"/>
    <w:rsid w:val="005D5ED5"/>
    <w:rsid w:val="005D6935"/>
    <w:rsid w:val="005E0AB3"/>
    <w:rsid w:val="005E1902"/>
    <w:rsid w:val="005E1C1D"/>
    <w:rsid w:val="005E338D"/>
    <w:rsid w:val="005E34D7"/>
    <w:rsid w:val="005E51D2"/>
    <w:rsid w:val="005E5624"/>
    <w:rsid w:val="005E590F"/>
    <w:rsid w:val="005E6EE3"/>
    <w:rsid w:val="005E7E97"/>
    <w:rsid w:val="005F053F"/>
    <w:rsid w:val="005F2A16"/>
    <w:rsid w:val="005F398F"/>
    <w:rsid w:val="005F49BD"/>
    <w:rsid w:val="005F70F8"/>
    <w:rsid w:val="00605538"/>
    <w:rsid w:val="00606375"/>
    <w:rsid w:val="00606760"/>
    <w:rsid w:val="00606B82"/>
    <w:rsid w:val="00606D2B"/>
    <w:rsid w:val="00606F04"/>
    <w:rsid w:val="00611673"/>
    <w:rsid w:val="00614AE7"/>
    <w:rsid w:val="0062190B"/>
    <w:rsid w:val="0062260B"/>
    <w:rsid w:val="0062670F"/>
    <w:rsid w:val="006277D9"/>
    <w:rsid w:val="0063102F"/>
    <w:rsid w:val="0063141E"/>
    <w:rsid w:val="00632B4F"/>
    <w:rsid w:val="006331EB"/>
    <w:rsid w:val="006335D6"/>
    <w:rsid w:val="00633C3E"/>
    <w:rsid w:val="00635CCA"/>
    <w:rsid w:val="0063620F"/>
    <w:rsid w:val="0063646F"/>
    <w:rsid w:val="006367B4"/>
    <w:rsid w:val="00636EA2"/>
    <w:rsid w:val="00640D65"/>
    <w:rsid w:val="00641A53"/>
    <w:rsid w:val="00642081"/>
    <w:rsid w:val="0064326A"/>
    <w:rsid w:val="006433E5"/>
    <w:rsid w:val="00643577"/>
    <w:rsid w:val="00644727"/>
    <w:rsid w:val="00644CE4"/>
    <w:rsid w:val="0064716D"/>
    <w:rsid w:val="006476C0"/>
    <w:rsid w:val="00652840"/>
    <w:rsid w:val="00652B8A"/>
    <w:rsid w:val="006532C2"/>
    <w:rsid w:val="006535DD"/>
    <w:rsid w:val="00653DBC"/>
    <w:rsid w:val="00654FC1"/>
    <w:rsid w:val="00657B6C"/>
    <w:rsid w:val="00660F68"/>
    <w:rsid w:val="006633EA"/>
    <w:rsid w:val="00664FD3"/>
    <w:rsid w:val="0066545E"/>
    <w:rsid w:val="0066583B"/>
    <w:rsid w:val="00670D6E"/>
    <w:rsid w:val="00671ECD"/>
    <w:rsid w:val="00672F3C"/>
    <w:rsid w:val="00673A87"/>
    <w:rsid w:val="00677947"/>
    <w:rsid w:val="00681752"/>
    <w:rsid w:val="0068231D"/>
    <w:rsid w:val="006835D6"/>
    <w:rsid w:val="00685626"/>
    <w:rsid w:val="0068602F"/>
    <w:rsid w:val="00690214"/>
    <w:rsid w:val="0069250D"/>
    <w:rsid w:val="00694104"/>
    <w:rsid w:val="0069434D"/>
    <w:rsid w:val="00696502"/>
    <w:rsid w:val="0069658F"/>
    <w:rsid w:val="006A0FEC"/>
    <w:rsid w:val="006A3C73"/>
    <w:rsid w:val="006A4B03"/>
    <w:rsid w:val="006A627F"/>
    <w:rsid w:val="006A6A6D"/>
    <w:rsid w:val="006A703F"/>
    <w:rsid w:val="006B063F"/>
    <w:rsid w:val="006B2CEE"/>
    <w:rsid w:val="006B473B"/>
    <w:rsid w:val="006B6B2F"/>
    <w:rsid w:val="006C6E7E"/>
    <w:rsid w:val="006D1E5C"/>
    <w:rsid w:val="006D2A3B"/>
    <w:rsid w:val="006D4537"/>
    <w:rsid w:val="006D71BB"/>
    <w:rsid w:val="006D77B0"/>
    <w:rsid w:val="006E3EEB"/>
    <w:rsid w:val="006E7487"/>
    <w:rsid w:val="006F0FFF"/>
    <w:rsid w:val="006F285F"/>
    <w:rsid w:val="006F6DF0"/>
    <w:rsid w:val="006F719A"/>
    <w:rsid w:val="00700E5C"/>
    <w:rsid w:val="00700F45"/>
    <w:rsid w:val="00702DDC"/>
    <w:rsid w:val="007048DE"/>
    <w:rsid w:val="00710126"/>
    <w:rsid w:val="00710152"/>
    <w:rsid w:val="00713523"/>
    <w:rsid w:val="007169A2"/>
    <w:rsid w:val="00717563"/>
    <w:rsid w:val="007210D5"/>
    <w:rsid w:val="007216BB"/>
    <w:rsid w:val="00723470"/>
    <w:rsid w:val="0072398C"/>
    <w:rsid w:val="00725432"/>
    <w:rsid w:val="00725DD3"/>
    <w:rsid w:val="007261C2"/>
    <w:rsid w:val="00727B22"/>
    <w:rsid w:val="00727FEA"/>
    <w:rsid w:val="00730A7D"/>
    <w:rsid w:val="007312E9"/>
    <w:rsid w:val="0073241C"/>
    <w:rsid w:val="00733C47"/>
    <w:rsid w:val="00734869"/>
    <w:rsid w:val="00737CE0"/>
    <w:rsid w:val="00743089"/>
    <w:rsid w:val="007435FE"/>
    <w:rsid w:val="0074498C"/>
    <w:rsid w:val="00745434"/>
    <w:rsid w:val="0075029D"/>
    <w:rsid w:val="00750B2D"/>
    <w:rsid w:val="00755AFC"/>
    <w:rsid w:val="00756259"/>
    <w:rsid w:val="00761CCF"/>
    <w:rsid w:val="0076365B"/>
    <w:rsid w:val="007637F0"/>
    <w:rsid w:val="0076448E"/>
    <w:rsid w:val="00764827"/>
    <w:rsid w:val="00766A8F"/>
    <w:rsid w:val="007701D9"/>
    <w:rsid w:val="00775102"/>
    <w:rsid w:val="00780807"/>
    <w:rsid w:val="00782A1A"/>
    <w:rsid w:val="00783E91"/>
    <w:rsid w:val="0078600C"/>
    <w:rsid w:val="007862D9"/>
    <w:rsid w:val="0078664E"/>
    <w:rsid w:val="007907A3"/>
    <w:rsid w:val="00790E1F"/>
    <w:rsid w:val="007917EE"/>
    <w:rsid w:val="007924AC"/>
    <w:rsid w:val="007A0FFF"/>
    <w:rsid w:val="007A169B"/>
    <w:rsid w:val="007A34DA"/>
    <w:rsid w:val="007A3B8A"/>
    <w:rsid w:val="007A5641"/>
    <w:rsid w:val="007B2946"/>
    <w:rsid w:val="007B3C0E"/>
    <w:rsid w:val="007C1B4F"/>
    <w:rsid w:val="007C358A"/>
    <w:rsid w:val="007D013B"/>
    <w:rsid w:val="007D0940"/>
    <w:rsid w:val="007D114E"/>
    <w:rsid w:val="007D1728"/>
    <w:rsid w:val="007D279E"/>
    <w:rsid w:val="007D3ECA"/>
    <w:rsid w:val="007D5310"/>
    <w:rsid w:val="007D537B"/>
    <w:rsid w:val="007D5719"/>
    <w:rsid w:val="007E0775"/>
    <w:rsid w:val="007E0D65"/>
    <w:rsid w:val="007E135F"/>
    <w:rsid w:val="007E1E4B"/>
    <w:rsid w:val="007E3311"/>
    <w:rsid w:val="007E4251"/>
    <w:rsid w:val="007E67C7"/>
    <w:rsid w:val="007E793C"/>
    <w:rsid w:val="007E7DED"/>
    <w:rsid w:val="007F03B9"/>
    <w:rsid w:val="007F03C5"/>
    <w:rsid w:val="007F0588"/>
    <w:rsid w:val="007F0C18"/>
    <w:rsid w:val="007F1F84"/>
    <w:rsid w:val="008000A7"/>
    <w:rsid w:val="008010DC"/>
    <w:rsid w:val="00801885"/>
    <w:rsid w:val="00801A43"/>
    <w:rsid w:val="00802269"/>
    <w:rsid w:val="00802460"/>
    <w:rsid w:val="0080284D"/>
    <w:rsid w:val="00804483"/>
    <w:rsid w:val="008052B2"/>
    <w:rsid w:val="00806666"/>
    <w:rsid w:val="008114CA"/>
    <w:rsid w:val="00811DB5"/>
    <w:rsid w:val="00811DD5"/>
    <w:rsid w:val="00812695"/>
    <w:rsid w:val="00812972"/>
    <w:rsid w:val="0081671C"/>
    <w:rsid w:val="00816CEB"/>
    <w:rsid w:val="0081728D"/>
    <w:rsid w:val="00824448"/>
    <w:rsid w:val="00827105"/>
    <w:rsid w:val="00831162"/>
    <w:rsid w:val="00831FE6"/>
    <w:rsid w:val="008338F4"/>
    <w:rsid w:val="008349EA"/>
    <w:rsid w:val="00834CEE"/>
    <w:rsid w:val="00835514"/>
    <w:rsid w:val="00836AEA"/>
    <w:rsid w:val="00837A17"/>
    <w:rsid w:val="00837B62"/>
    <w:rsid w:val="00842CAC"/>
    <w:rsid w:val="0084343A"/>
    <w:rsid w:val="00850833"/>
    <w:rsid w:val="00850F8C"/>
    <w:rsid w:val="00851E2A"/>
    <w:rsid w:val="008521EF"/>
    <w:rsid w:val="00853F6D"/>
    <w:rsid w:val="008564E8"/>
    <w:rsid w:val="00857A65"/>
    <w:rsid w:val="0086238C"/>
    <w:rsid w:val="00863496"/>
    <w:rsid w:val="008635E6"/>
    <w:rsid w:val="00863B63"/>
    <w:rsid w:val="00866CE5"/>
    <w:rsid w:val="008701B2"/>
    <w:rsid w:val="0087079C"/>
    <w:rsid w:val="008727F9"/>
    <w:rsid w:val="00874C8E"/>
    <w:rsid w:val="008756D7"/>
    <w:rsid w:val="0087733E"/>
    <w:rsid w:val="008818B9"/>
    <w:rsid w:val="00882111"/>
    <w:rsid w:val="00887B2B"/>
    <w:rsid w:val="00892C03"/>
    <w:rsid w:val="0089349A"/>
    <w:rsid w:val="008975F0"/>
    <w:rsid w:val="0089761B"/>
    <w:rsid w:val="00897D45"/>
    <w:rsid w:val="008A233F"/>
    <w:rsid w:val="008A2B96"/>
    <w:rsid w:val="008A3E9B"/>
    <w:rsid w:val="008A70E1"/>
    <w:rsid w:val="008B2AA5"/>
    <w:rsid w:val="008B3706"/>
    <w:rsid w:val="008B4B77"/>
    <w:rsid w:val="008B7282"/>
    <w:rsid w:val="008C3E59"/>
    <w:rsid w:val="008C4611"/>
    <w:rsid w:val="008C510E"/>
    <w:rsid w:val="008C589C"/>
    <w:rsid w:val="008C6C03"/>
    <w:rsid w:val="008C7A3B"/>
    <w:rsid w:val="008D1D86"/>
    <w:rsid w:val="008D4097"/>
    <w:rsid w:val="008D4F12"/>
    <w:rsid w:val="008E057C"/>
    <w:rsid w:val="008E2103"/>
    <w:rsid w:val="008E2418"/>
    <w:rsid w:val="008E300E"/>
    <w:rsid w:val="008E35BA"/>
    <w:rsid w:val="008E56E2"/>
    <w:rsid w:val="008E60BA"/>
    <w:rsid w:val="008E712A"/>
    <w:rsid w:val="008F035E"/>
    <w:rsid w:val="008F0675"/>
    <w:rsid w:val="008F1C4A"/>
    <w:rsid w:val="008F3BF5"/>
    <w:rsid w:val="008F4899"/>
    <w:rsid w:val="008F51C8"/>
    <w:rsid w:val="008F52C2"/>
    <w:rsid w:val="009008DF"/>
    <w:rsid w:val="009020FD"/>
    <w:rsid w:val="0090239B"/>
    <w:rsid w:val="009055F2"/>
    <w:rsid w:val="00905751"/>
    <w:rsid w:val="00907389"/>
    <w:rsid w:val="0091089D"/>
    <w:rsid w:val="00911356"/>
    <w:rsid w:val="009113C4"/>
    <w:rsid w:val="00915A6C"/>
    <w:rsid w:val="00917410"/>
    <w:rsid w:val="0092140F"/>
    <w:rsid w:val="00921B85"/>
    <w:rsid w:val="00921C5C"/>
    <w:rsid w:val="009220D8"/>
    <w:rsid w:val="009221D0"/>
    <w:rsid w:val="0092371C"/>
    <w:rsid w:val="00923722"/>
    <w:rsid w:val="00926594"/>
    <w:rsid w:val="00927940"/>
    <w:rsid w:val="00930683"/>
    <w:rsid w:val="009308D8"/>
    <w:rsid w:val="0093094D"/>
    <w:rsid w:val="00930FDA"/>
    <w:rsid w:val="0093554B"/>
    <w:rsid w:val="0094024E"/>
    <w:rsid w:val="00940727"/>
    <w:rsid w:val="00940C3C"/>
    <w:rsid w:val="0094172B"/>
    <w:rsid w:val="009418B1"/>
    <w:rsid w:val="009421B6"/>
    <w:rsid w:val="00942765"/>
    <w:rsid w:val="009430A9"/>
    <w:rsid w:val="00943820"/>
    <w:rsid w:val="009442F4"/>
    <w:rsid w:val="00944937"/>
    <w:rsid w:val="0094507A"/>
    <w:rsid w:val="00945E4C"/>
    <w:rsid w:val="009469E7"/>
    <w:rsid w:val="00950BE7"/>
    <w:rsid w:val="009529DE"/>
    <w:rsid w:val="009530EB"/>
    <w:rsid w:val="00953C59"/>
    <w:rsid w:val="00954488"/>
    <w:rsid w:val="00960A95"/>
    <w:rsid w:val="00962312"/>
    <w:rsid w:val="00962B5F"/>
    <w:rsid w:val="0096387D"/>
    <w:rsid w:val="00964041"/>
    <w:rsid w:val="009652EC"/>
    <w:rsid w:val="00971257"/>
    <w:rsid w:val="00975034"/>
    <w:rsid w:val="009815A7"/>
    <w:rsid w:val="00982583"/>
    <w:rsid w:val="009837F9"/>
    <w:rsid w:val="00984458"/>
    <w:rsid w:val="0098459F"/>
    <w:rsid w:val="0098572F"/>
    <w:rsid w:val="00986BB1"/>
    <w:rsid w:val="0099016A"/>
    <w:rsid w:val="0099099B"/>
    <w:rsid w:val="00991A60"/>
    <w:rsid w:val="009920A2"/>
    <w:rsid w:val="00995524"/>
    <w:rsid w:val="00995958"/>
    <w:rsid w:val="0099628F"/>
    <w:rsid w:val="0099765E"/>
    <w:rsid w:val="00997A01"/>
    <w:rsid w:val="009A091C"/>
    <w:rsid w:val="009A1B51"/>
    <w:rsid w:val="009A2EA2"/>
    <w:rsid w:val="009A3047"/>
    <w:rsid w:val="009A449A"/>
    <w:rsid w:val="009A6F87"/>
    <w:rsid w:val="009B00AC"/>
    <w:rsid w:val="009B2DFC"/>
    <w:rsid w:val="009B4535"/>
    <w:rsid w:val="009B71A2"/>
    <w:rsid w:val="009B78C9"/>
    <w:rsid w:val="009B7AE7"/>
    <w:rsid w:val="009C0278"/>
    <w:rsid w:val="009C198F"/>
    <w:rsid w:val="009C400F"/>
    <w:rsid w:val="009C528F"/>
    <w:rsid w:val="009C5AD2"/>
    <w:rsid w:val="009C6DE9"/>
    <w:rsid w:val="009D0286"/>
    <w:rsid w:val="009D1C68"/>
    <w:rsid w:val="009D3D37"/>
    <w:rsid w:val="009D4611"/>
    <w:rsid w:val="009D4857"/>
    <w:rsid w:val="009D7044"/>
    <w:rsid w:val="009E0067"/>
    <w:rsid w:val="009E00EA"/>
    <w:rsid w:val="009E21DE"/>
    <w:rsid w:val="009E4EAC"/>
    <w:rsid w:val="009E55C6"/>
    <w:rsid w:val="009E687B"/>
    <w:rsid w:val="009E73CB"/>
    <w:rsid w:val="009F19A8"/>
    <w:rsid w:val="009F2930"/>
    <w:rsid w:val="009F3C0F"/>
    <w:rsid w:val="009F6EEC"/>
    <w:rsid w:val="00A01127"/>
    <w:rsid w:val="00A027F5"/>
    <w:rsid w:val="00A076EF"/>
    <w:rsid w:val="00A101E6"/>
    <w:rsid w:val="00A1082E"/>
    <w:rsid w:val="00A12309"/>
    <w:rsid w:val="00A12A2C"/>
    <w:rsid w:val="00A13F8A"/>
    <w:rsid w:val="00A14852"/>
    <w:rsid w:val="00A16884"/>
    <w:rsid w:val="00A16AD9"/>
    <w:rsid w:val="00A20367"/>
    <w:rsid w:val="00A219D7"/>
    <w:rsid w:val="00A21A5F"/>
    <w:rsid w:val="00A23FE7"/>
    <w:rsid w:val="00A24066"/>
    <w:rsid w:val="00A26E1A"/>
    <w:rsid w:val="00A30D10"/>
    <w:rsid w:val="00A312B5"/>
    <w:rsid w:val="00A331C9"/>
    <w:rsid w:val="00A344F2"/>
    <w:rsid w:val="00A345D3"/>
    <w:rsid w:val="00A34DBC"/>
    <w:rsid w:val="00A352EA"/>
    <w:rsid w:val="00A400DA"/>
    <w:rsid w:val="00A41A80"/>
    <w:rsid w:val="00A4290E"/>
    <w:rsid w:val="00A45460"/>
    <w:rsid w:val="00A45763"/>
    <w:rsid w:val="00A45A40"/>
    <w:rsid w:val="00A4735C"/>
    <w:rsid w:val="00A477A7"/>
    <w:rsid w:val="00A50EE9"/>
    <w:rsid w:val="00A50F74"/>
    <w:rsid w:val="00A53DF4"/>
    <w:rsid w:val="00A56DE0"/>
    <w:rsid w:val="00A57E05"/>
    <w:rsid w:val="00A6163E"/>
    <w:rsid w:val="00A61F85"/>
    <w:rsid w:val="00A64A7E"/>
    <w:rsid w:val="00A72823"/>
    <w:rsid w:val="00A73139"/>
    <w:rsid w:val="00A73405"/>
    <w:rsid w:val="00A73CC7"/>
    <w:rsid w:val="00A75A27"/>
    <w:rsid w:val="00A8026C"/>
    <w:rsid w:val="00A81826"/>
    <w:rsid w:val="00A844DE"/>
    <w:rsid w:val="00A859F4"/>
    <w:rsid w:val="00A86420"/>
    <w:rsid w:val="00A93ADA"/>
    <w:rsid w:val="00A9650E"/>
    <w:rsid w:val="00A971AE"/>
    <w:rsid w:val="00A973D5"/>
    <w:rsid w:val="00AA360A"/>
    <w:rsid w:val="00AA4681"/>
    <w:rsid w:val="00AA4DEF"/>
    <w:rsid w:val="00AA67CA"/>
    <w:rsid w:val="00AB28A7"/>
    <w:rsid w:val="00AB63A3"/>
    <w:rsid w:val="00AC18F5"/>
    <w:rsid w:val="00AC21A0"/>
    <w:rsid w:val="00AC28EC"/>
    <w:rsid w:val="00AC3738"/>
    <w:rsid w:val="00AC3771"/>
    <w:rsid w:val="00AC4354"/>
    <w:rsid w:val="00AC481A"/>
    <w:rsid w:val="00AC4E24"/>
    <w:rsid w:val="00AC73D2"/>
    <w:rsid w:val="00AD279D"/>
    <w:rsid w:val="00AD4956"/>
    <w:rsid w:val="00AD5998"/>
    <w:rsid w:val="00AD77E9"/>
    <w:rsid w:val="00AE08C8"/>
    <w:rsid w:val="00AE1FB3"/>
    <w:rsid w:val="00AE22A6"/>
    <w:rsid w:val="00AE4288"/>
    <w:rsid w:val="00AE7D71"/>
    <w:rsid w:val="00AF3179"/>
    <w:rsid w:val="00AF4B28"/>
    <w:rsid w:val="00AF7C61"/>
    <w:rsid w:val="00B0147A"/>
    <w:rsid w:val="00B0621C"/>
    <w:rsid w:val="00B10517"/>
    <w:rsid w:val="00B10B74"/>
    <w:rsid w:val="00B1183D"/>
    <w:rsid w:val="00B13487"/>
    <w:rsid w:val="00B2013A"/>
    <w:rsid w:val="00B223B5"/>
    <w:rsid w:val="00B23722"/>
    <w:rsid w:val="00B24D60"/>
    <w:rsid w:val="00B34522"/>
    <w:rsid w:val="00B352D2"/>
    <w:rsid w:val="00B372A2"/>
    <w:rsid w:val="00B43FE5"/>
    <w:rsid w:val="00B452C2"/>
    <w:rsid w:val="00B45DF1"/>
    <w:rsid w:val="00B50251"/>
    <w:rsid w:val="00B5209D"/>
    <w:rsid w:val="00B5385E"/>
    <w:rsid w:val="00B62310"/>
    <w:rsid w:val="00B63C10"/>
    <w:rsid w:val="00B63D16"/>
    <w:rsid w:val="00B64B5E"/>
    <w:rsid w:val="00B64E69"/>
    <w:rsid w:val="00B71168"/>
    <w:rsid w:val="00B71847"/>
    <w:rsid w:val="00B71D06"/>
    <w:rsid w:val="00B73054"/>
    <w:rsid w:val="00B75DFB"/>
    <w:rsid w:val="00B765B9"/>
    <w:rsid w:val="00B77441"/>
    <w:rsid w:val="00B77F27"/>
    <w:rsid w:val="00B8188B"/>
    <w:rsid w:val="00B81EA3"/>
    <w:rsid w:val="00B838B8"/>
    <w:rsid w:val="00B85B92"/>
    <w:rsid w:val="00B862FB"/>
    <w:rsid w:val="00B865A3"/>
    <w:rsid w:val="00B91E48"/>
    <w:rsid w:val="00B9251B"/>
    <w:rsid w:val="00B92CF6"/>
    <w:rsid w:val="00B93988"/>
    <w:rsid w:val="00B95087"/>
    <w:rsid w:val="00B95379"/>
    <w:rsid w:val="00B9740A"/>
    <w:rsid w:val="00BA1956"/>
    <w:rsid w:val="00BA2A5E"/>
    <w:rsid w:val="00BA3347"/>
    <w:rsid w:val="00BA584B"/>
    <w:rsid w:val="00BA6090"/>
    <w:rsid w:val="00BB18C2"/>
    <w:rsid w:val="00BB278C"/>
    <w:rsid w:val="00BB3345"/>
    <w:rsid w:val="00BB3684"/>
    <w:rsid w:val="00BB3B99"/>
    <w:rsid w:val="00BB69E2"/>
    <w:rsid w:val="00BB709D"/>
    <w:rsid w:val="00BB7C62"/>
    <w:rsid w:val="00BC02EC"/>
    <w:rsid w:val="00BC3AE1"/>
    <w:rsid w:val="00BC7B4E"/>
    <w:rsid w:val="00BD091F"/>
    <w:rsid w:val="00BD1D20"/>
    <w:rsid w:val="00BD3A27"/>
    <w:rsid w:val="00BD47D5"/>
    <w:rsid w:val="00BD5367"/>
    <w:rsid w:val="00BD612E"/>
    <w:rsid w:val="00BD6AAE"/>
    <w:rsid w:val="00BD7C27"/>
    <w:rsid w:val="00BE1864"/>
    <w:rsid w:val="00BE5C1F"/>
    <w:rsid w:val="00BE7012"/>
    <w:rsid w:val="00BF04AD"/>
    <w:rsid w:val="00BF1723"/>
    <w:rsid w:val="00BF3D2C"/>
    <w:rsid w:val="00BF47F2"/>
    <w:rsid w:val="00BF4C59"/>
    <w:rsid w:val="00BF5084"/>
    <w:rsid w:val="00BF681E"/>
    <w:rsid w:val="00BF69A4"/>
    <w:rsid w:val="00BF73B1"/>
    <w:rsid w:val="00C00134"/>
    <w:rsid w:val="00C0317D"/>
    <w:rsid w:val="00C043CB"/>
    <w:rsid w:val="00C04AE8"/>
    <w:rsid w:val="00C05277"/>
    <w:rsid w:val="00C110B9"/>
    <w:rsid w:val="00C118A2"/>
    <w:rsid w:val="00C130EB"/>
    <w:rsid w:val="00C13180"/>
    <w:rsid w:val="00C133F0"/>
    <w:rsid w:val="00C136BA"/>
    <w:rsid w:val="00C15648"/>
    <w:rsid w:val="00C15914"/>
    <w:rsid w:val="00C17183"/>
    <w:rsid w:val="00C20116"/>
    <w:rsid w:val="00C2240F"/>
    <w:rsid w:val="00C23087"/>
    <w:rsid w:val="00C236F9"/>
    <w:rsid w:val="00C309E7"/>
    <w:rsid w:val="00C30EC1"/>
    <w:rsid w:val="00C32D35"/>
    <w:rsid w:val="00C33D2A"/>
    <w:rsid w:val="00C34988"/>
    <w:rsid w:val="00C360B1"/>
    <w:rsid w:val="00C369BE"/>
    <w:rsid w:val="00C42300"/>
    <w:rsid w:val="00C43105"/>
    <w:rsid w:val="00C43845"/>
    <w:rsid w:val="00C44789"/>
    <w:rsid w:val="00C447C7"/>
    <w:rsid w:val="00C44F1B"/>
    <w:rsid w:val="00C45CB5"/>
    <w:rsid w:val="00C51D43"/>
    <w:rsid w:val="00C520BC"/>
    <w:rsid w:val="00C54678"/>
    <w:rsid w:val="00C6291E"/>
    <w:rsid w:val="00C6350E"/>
    <w:rsid w:val="00C6585D"/>
    <w:rsid w:val="00C667DE"/>
    <w:rsid w:val="00C66955"/>
    <w:rsid w:val="00C66CFB"/>
    <w:rsid w:val="00C6711D"/>
    <w:rsid w:val="00C71585"/>
    <w:rsid w:val="00C7207D"/>
    <w:rsid w:val="00C727FB"/>
    <w:rsid w:val="00C72F38"/>
    <w:rsid w:val="00C74A14"/>
    <w:rsid w:val="00C77E85"/>
    <w:rsid w:val="00C807BA"/>
    <w:rsid w:val="00C80BB6"/>
    <w:rsid w:val="00C812C7"/>
    <w:rsid w:val="00C81B29"/>
    <w:rsid w:val="00C824F5"/>
    <w:rsid w:val="00C82904"/>
    <w:rsid w:val="00C86739"/>
    <w:rsid w:val="00C86B59"/>
    <w:rsid w:val="00C87B49"/>
    <w:rsid w:val="00C87D23"/>
    <w:rsid w:val="00C94249"/>
    <w:rsid w:val="00C9563D"/>
    <w:rsid w:val="00CA1914"/>
    <w:rsid w:val="00CA2648"/>
    <w:rsid w:val="00CA3008"/>
    <w:rsid w:val="00CA409A"/>
    <w:rsid w:val="00CA460A"/>
    <w:rsid w:val="00CA65C1"/>
    <w:rsid w:val="00CB1736"/>
    <w:rsid w:val="00CB2DC6"/>
    <w:rsid w:val="00CB49BE"/>
    <w:rsid w:val="00CB5A8D"/>
    <w:rsid w:val="00CB5D7A"/>
    <w:rsid w:val="00CB5EF9"/>
    <w:rsid w:val="00CB786E"/>
    <w:rsid w:val="00CC01FC"/>
    <w:rsid w:val="00CC1C41"/>
    <w:rsid w:val="00CC3C94"/>
    <w:rsid w:val="00CC3DDA"/>
    <w:rsid w:val="00CC4C4F"/>
    <w:rsid w:val="00CC5EA6"/>
    <w:rsid w:val="00CC7C0F"/>
    <w:rsid w:val="00CD218A"/>
    <w:rsid w:val="00CD2D63"/>
    <w:rsid w:val="00CD3330"/>
    <w:rsid w:val="00CD4195"/>
    <w:rsid w:val="00CD41FD"/>
    <w:rsid w:val="00CE0F13"/>
    <w:rsid w:val="00CE1CF0"/>
    <w:rsid w:val="00CE4809"/>
    <w:rsid w:val="00CE483E"/>
    <w:rsid w:val="00CE5926"/>
    <w:rsid w:val="00CE6820"/>
    <w:rsid w:val="00CE6F97"/>
    <w:rsid w:val="00CE7100"/>
    <w:rsid w:val="00CF0053"/>
    <w:rsid w:val="00CF1F2F"/>
    <w:rsid w:val="00CF29D6"/>
    <w:rsid w:val="00CF2D72"/>
    <w:rsid w:val="00CF3AAC"/>
    <w:rsid w:val="00CF3E50"/>
    <w:rsid w:val="00CF4881"/>
    <w:rsid w:val="00CF496B"/>
    <w:rsid w:val="00CF6888"/>
    <w:rsid w:val="00CF7E79"/>
    <w:rsid w:val="00D002AC"/>
    <w:rsid w:val="00D01ABD"/>
    <w:rsid w:val="00D03977"/>
    <w:rsid w:val="00D06A29"/>
    <w:rsid w:val="00D118C6"/>
    <w:rsid w:val="00D120DB"/>
    <w:rsid w:val="00D14B41"/>
    <w:rsid w:val="00D16C74"/>
    <w:rsid w:val="00D1740C"/>
    <w:rsid w:val="00D176F1"/>
    <w:rsid w:val="00D2091F"/>
    <w:rsid w:val="00D2283A"/>
    <w:rsid w:val="00D22A64"/>
    <w:rsid w:val="00D249BE"/>
    <w:rsid w:val="00D25DC6"/>
    <w:rsid w:val="00D300B8"/>
    <w:rsid w:val="00D32149"/>
    <w:rsid w:val="00D378F5"/>
    <w:rsid w:val="00D40486"/>
    <w:rsid w:val="00D42077"/>
    <w:rsid w:val="00D42D02"/>
    <w:rsid w:val="00D503FB"/>
    <w:rsid w:val="00D50658"/>
    <w:rsid w:val="00D52C60"/>
    <w:rsid w:val="00D52F53"/>
    <w:rsid w:val="00D554C4"/>
    <w:rsid w:val="00D55A15"/>
    <w:rsid w:val="00D56EEF"/>
    <w:rsid w:val="00D62591"/>
    <w:rsid w:val="00D62964"/>
    <w:rsid w:val="00D62BE4"/>
    <w:rsid w:val="00D62FED"/>
    <w:rsid w:val="00D66E3F"/>
    <w:rsid w:val="00D67D67"/>
    <w:rsid w:val="00D70E91"/>
    <w:rsid w:val="00D7170B"/>
    <w:rsid w:val="00D72AB3"/>
    <w:rsid w:val="00D7496E"/>
    <w:rsid w:val="00D76A5D"/>
    <w:rsid w:val="00D81B08"/>
    <w:rsid w:val="00D90DDA"/>
    <w:rsid w:val="00D919BC"/>
    <w:rsid w:val="00D92912"/>
    <w:rsid w:val="00DA514C"/>
    <w:rsid w:val="00DB7178"/>
    <w:rsid w:val="00DC013F"/>
    <w:rsid w:val="00DC21D0"/>
    <w:rsid w:val="00DC28BB"/>
    <w:rsid w:val="00DC4762"/>
    <w:rsid w:val="00DC4FE6"/>
    <w:rsid w:val="00DC5279"/>
    <w:rsid w:val="00DC7FBD"/>
    <w:rsid w:val="00DD0AE4"/>
    <w:rsid w:val="00DD0C56"/>
    <w:rsid w:val="00DD0F2D"/>
    <w:rsid w:val="00DD0F97"/>
    <w:rsid w:val="00DD16C4"/>
    <w:rsid w:val="00DD4BF3"/>
    <w:rsid w:val="00DD54AF"/>
    <w:rsid w:val="00DD5D6F"/>
    <w:rsid w:val="00DD7788"/>
    <w:rsid w:val="00DE03E7"/>
    <w:rsid w:val="00DE05D6"/>
    <w:rsid w:val="00DE0798"/>
    <w:rsid w:val="00DE093F"/>
    <w:rsid w:val="00DE0DEC"/>
    <w:rsid w:val="00DE4D0A"/>
    <w:rsid w:val="00DF3EF7"/>
    <w:rsid w:val="00DF3F3A"/>
    <w:rsid w:val="00E021E5"/>
    <w:rsid w:val="00E023B7"/>
    <w:rsid w:val="00E03083"/>
    <w:rsid w:val="00E05B6E"/>
    <w:rsid w:val="00E0659B"/>
    <w:rsid w:val="00E07FE2"/>
    <w:rsid w:val="00E10477"/>
    <w:rsid w:val="00E1273E"/>
    <w:rsid w:val="00E13350"/>
    <w:rsid w:val="00E13998"/>
    <w:rsid w:val="00E14257"/>
    <w:rsid w:val="00E144C6"/>
    <w:rsid w:val="00E1474E"/>
    <w:rsid w:val="00E14DA2"/>
    <w:rsid w:val="00E14E8A"/>
    <w:rsid w:val="00E24D6A"/>
    <w:rsid w:val="00E27BAF"/>
    <w:rsid w:val="00E27E55"/>
    <w:rsid w:val="00E3362C"/>
    <w:rsid w:val="00E33764"/>
    <w:rsid w:val="00E33F64"/>
    <w:rsid w:val="00E35442"/>
    <w:rsid w:val="00E35D41"/>
    <w:rsid w:val="00E36948"/>
    <w:rsid w:val="00E36D12"/>
    <w:rsid w:val="00E401B9"/>
    <w:rsid w:val="00E4162E"/>
    <w:rsid w:val="00E463D1"/>
    <w:rsid w:val="00E46F4E"/>
    <w:rsid w:val="00E47558"/>
    <w:rsid w:val="00E52465"/>
    <w:rsid w:val="00E55248"/>
    <w:rsid w:val="00E56EFE"/>
    <w:rsid w:val="00E57F3A"/>
    <w:rsid w:val="00E628BB"/>
    <w:rsid w:val="00E63F29"/>
    <w:rsid w:val="00E64651"/>
    <w:rsid w:val="00E64E5E"/>
    <w:rsid w:val="00E6581B"/>
    <w:rsid w:val="00E65BB5"/>
    <w:rsid w:val="00E724EA"/>
    <w:rsid w:val="00E74290"/>
    <w:rsid w:val="00E750A3"/>
    <w:rsid w:val="00E75BEB"/>
    <w:rsid w:val="00E8151E"/>
    <w:rsid w:val="00E81807"/>
    <w:rsid w:val="00E81F7F"/>
    <w:rsid w:val="00E824FC"/>
    <w:rsid w:val="00E836BB"/>
    <w:rsid w:val="00E85E30"/>
    <w:rsid w:val="00E86CAF"/>
    <w:rsid w:val="00E876BB"/>
    <w:rsid w:val="00E87978"/>
    <w:rsid w:val="00E9072B"/>
    <w:rsid w:val="00E90D1D"/>
    <w:rsid w:val="00E917C2"/>
    <w:rsid w:val="00E9285D"/>
    <w:rsid w:val="00E92E0D"/>
    <w:rsid w:val="00E943F9"/>
    <w:rsid w:val="00E94F37"/>
    <w:rsid w:val="00E95E70"/>
    <w:rsid w:val="00E96430"/>
    <w:rsid w:val="00EA0B45"/>
    <w:rsid w:val="00EA108F"/>
    <w:rsid w:val="00EA26B8"/>
    <w:rsid w:val="00EA27E2"/>
    <w:rsid w:val="00EA2BBF"/>
    <w:rsid w:val="00EA3C69"/>
    <w:rsid w:val="00EA4E32"/>
    <w:rsid w:val="00EA550E"/>
    <w:rsid w:val="00EA6F34"/>
    <w:rsid w:val="00EA788C"/>
    <w:rsid w:val="00EB496C"/>
    <w:rsid w:val="00EB5AB8"/>
    <w:rsid w:val="00EB64DF"/>
    <w:rsid w:val="00EB703E"/>
    <w:rsid w:val="00EB7456"/>
    <w:rsid w:val="00EC004D"/>
    <w:rsid w:val="00EC1590"/>
    <w:rsid w:val="00EC2C0B"/>
    <w:rsid w:val="00EC2E2E"/>
    <w:rsid w:val="00EC508D"/>
    <w:rsid w:val="00EC588C"/>
    <w:rsid w:val="00EC6D9C"/>
    <w:rsid w:val="00EC6EC8"/>
    <w:rsid w:val="00EC6F3F"/>
    <w:rsid w:val="00ED0093"/>
    <w:rsid w:val="00ED1E88"/>
    <w:rsid w:val="00ED311E"/>
    <w:rsid w:val="00ED4DC8"/>
    <w:rsid w:val="00ED6163"/>
    <w:rsid w:val="00ED6455"/>
    <w:rsid w:val="00ED7CD3"/>
    <w:rsid w:val="00EE0039"/>
    <w:rsid w:val="00EE127F"/>
    <w:rsid w:val="00EE1D63"/>
    <w:rsid w:val="00EE1E54"/>
    <w:rsid w:val="00EE1FFD"/>
    <w:rsid w:val="00EE463E"/>
    <w:rsid w:val="00EE4C82"/>
    <w:rsid w:val="00EE5838"/>
    <w:rsid w:val="00EE5855"/>
    <w:rsid w:val="00EE75C6"/>
    <w:rsid w:val="00EF06EF"/>
    <w:rsid w:val="00EF2E66"/>
    <w:rsid w:val="00EF379F"/>
    <w:rsid w:val="00EF470E"/>
    <w:rsid w:val="00EF671E"/>
    <w:rsid w:val="00EF6ECA"/>
    <w:rsid w:val="00F029AF"/>
    <w:rsid w:val="00F02C0F"/>
    <w:rsid w:val="00F05082"/>
    <w:rsid w:val="00F05338"/>
    <w:rsid w:val="00F0767F"/>
    <w:rsid w:val="00F10F04"/>
    <w:rsid w:val="00F13885"/>
    <w:rsid w:val="00F14209"/>
    <w:rsid w:val="00F1432F"/>
    <w:rsid w:val="00F17F07"/>
    <w:rsid w:val="00F2090B"/>
    <w:rsid w:val="00F23576"/>
    <w:rsid w:val="00F278E6"/>
    <w:rsid w:val="00F332C5"/>
    <w:rsid w:val="00F425F8"/>
    <w:rsid w:val="00F4378C"/>
    <w:rsid w:val="00F45479"/>
    <w:rsid w:val="00F455EF"/>
    <w:rsid w:val="00F45C8A"/>
    <w:rsid w:val="00F46210"/>
    <w:rsid w:val="00F4631F"/>
    <w:rsid w:val="00F47BD9"/>
    <w:rsid w:val="00F507F9"/>
    <w:rsid w:val="00F53E97"/>
    <w:rsid w:val="00F543C4"/>
    <w:rsid w:val="00F54C30"/>
    <w:rsid w:val="00F567A8"/>
    <w:rsid w:val="00F60840"/>
    <w:rsid w:val="00F60FE3"/>
    <w:rsid w:val="00F64CC5"/>
    <w:rsid w:val="00F66054"/>
    <w:rsid w:val="00F66872"/>
    <w:rsid w:val="00F66FA2"/>
    <w:rsid w:val="00F67003"/>
    <w:rsid w:val="00F67386"/>
    <w:rsid w:val="00F674B6"/>
    <w:rsid w:val="00F70E9D"/>
    <w:rsid w:val="00F719D0"/>
    <w:rsid w:val="00F740DE"/>
    <w:rsid w:val="00F74DF6"/>
    <w:rsid w:val="00F750CD"/>
    <w:rsid w:val="00F76F9E"/>
    <w:rsid w:val="00F81200"/>
    <w:rsid w:val="00F81386"/>
    <w:rsid w:val="00F81910"/>
    <w:rsid w:val="00F86706"/>
    <w:rsid w:val="00F90EC2"/>
    <w:rsid w:val="00F910D7"/>
    <w:rsid w:val="00F91F8B"/>
    <w:rsid w:val="00F923D7"/>
    <w:rsid w:val="00F9283D"/>
    <w:rsid w:val="00F92D7A"/>
    <w:rsid w:val="00F958EB"/>
    <w:rsid w:val="00F962CB"/>
    <w:rsid w:val="00F96E85"/>
    <w:rsid w:val="00F97244"/>
    <w:rsid w:val="00FA1B6C"/>
    <w:rsid w:val="00FA3CD1"/>
    <w:rsid w:val="00FA4E90"/>
    <w:rsid w:val="00FA5845"/>
    <w:rsid w:val="00FA6A67"/>
    <w:rsid w:val="00FA6EBD"/>
    <w:rsid w:val="00FB0BCF"/>
    <w:rsid w:val="00FB1555"/>
    <w:rsid w:val="00FB178D"/>
    <w:rsid w:val="00FB1FA1"/>
    <w:rsid w:val="00FB2256"/>
    <w:rsid w:val="00FB28EE"/>
    <w:rsid w:val="00FB2992"/>
    <w:rsid w:val="00FB7A74"/>
    <w:rsid w:val="00FC0535"/>
    <w:rsid w:val="00FC19FE"/>
    <w:rsid w:val="00FC1D4F"/>
    <w:rsid w:val="00FC2D8F"/>
    <w:rsid w:val="00FC4005"/>
    <w:rsid w:val="00FC43E4"/>
    <w:rsid w:val="00FC5826"/>
    <w:rsid w:val="00FC6C09"/>
    <w:rsid w:val="00FC6F06"/>
    <w:rsid w:val="00FD1EE4"/>
    <w:rsid w:val="00FD2F93"/>
    <w:rsid w:val="00FD3776"/>
    <w:rsid w:val="00FD3C96"/>
    <w:rsid w:val="00FD3CE6"/>
    <w:rsid w:val="00FD4812"/>
    <w:rsid w:val="00FD591F"/>
    <w:rsid w:val="00FD798F"/>
    <w:rsid w:val="00FD7BCC"/>
    <w:rsid w:val="00FE1F7F"/>
    <w:rsid w:val="00FE3C0A"/>
    <w:rsid w:val="00FE4646"/>
    <w:rsid w:val="00FE55A5"/>
    <w:rsid w:val="00FE6617"/>
    <w:rsid w:val="00FE745A"/>
    <w:rsid w:val="00FF01E9"/>
    <w:rsid w:val="00FF0D84"/>
    <w:rsid w:val="00FF1C97"/>
    <w:rsid w:val="00FF2849"/>
    <w:rsid w:val="00FF63C2"/>
    <w:rsid w:val="00FF6A4B"/>
    <w:rsid w:val="00FF6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CEA9"/>
  <w15:chartTrackingRefBased/>
  <w15:docId w15:val="{8ABE5ED8-2E1E-4D76-A896-26A57C7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55"/>
  </w:style>
  <w:style w:type="paragraph" w:styleId="Ttulo1">
    <w:name w:val="heading 1"/>
    <w:basedOn w:val="Normal"/>
    <w:next w:val="Normal"/>
    <w:link w:val="Ttulo1Car"/>
    <w:uiPriority w:val="9"/>
    <w:qFormat/>
    <w:rsid w:val="009F1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F1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347"/>
  </w:style>
  <w:style w:type="paragraph" w:styleId="Piedepgina">
    <w:name w:val="footer"/>
    <w:basedOn w:val="Normal"/>
    <w:link w:val="PiedepginaCar"/>
    <w:uiPriority w:val="99"/>
    <w:unhideWhenUsed/>
    <w:rsid w:val="00BA3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347"/>
  </w:style>
  <w:style w:type="paragraph" w:styleId="Prrafodelista">
    <w:name w:val="List Paragraph"/>
    <w:basedOn w:val="Normal"/>
    <w:uiPriority w:val="34"/>
    <w:qFormat/>
    <w:rsid w:val="00BA3347"/>
    <w:pPr>
      <w:ind w:left="720"/>
      <w:contextualSpacing/>
    </w:pPr>
  </w:style>
  <w:style w:type="table" w:styleId="Tablaconcuadrcula">
    <w:name w:val="Table Grid"/>
    <w:basedOn w:val="Tablanormal"/>
    <w:uiPriority w:val="39"/>
    <w:rsid w:val="009F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19A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19A8"/>
    <w:pPr>
      <w:outlineLvl w:val="9"/>
    </w:pPr>
    <w:rPr>
      <w:kern w:val="0"/>
      <w:lang w:eastAsia="es-MX"/>
      <w14:ligatures w14:val="none"/>
    </w:rPr>
  </w:style>
  <w:style w:type="character" w:customStyle="1" w:styleId="Ttulo2Car">
    <w:name w:val="Título 2 Car"/>
    <w:basedOn w:val="Fuentedeprrafopredeter"/>
    <w:link w:val="Ttulo2"/>
    <w:uiPriority w:val="9"/>
    <w:rsid w:val="009F19A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05338"/>
    <w:rPr>
      <w:rFonts w:asciiTheme="majorHAnsi" w:eastAsiaTheme="majorEastAsia" w:hAnsiTheme="majorHAnsi" w:cstheme="majorBidi"/>
      <w:color w:val="1F3763" w:themeColor="accent1" w:themeShade="7F"/>
      <w:sz w:val="24"/>
      <w:szCs w:val="24"/>
    </w:rPr>
  </w:style>
  <w:style w:type="paragraph" w:customStyle="1" w:styleId="Texto">
    <w:name w:val="Texto"/>
    <w:basedOn w:val="Normal"/>
    <w:link w:val="TextoCar"/>
    <w:rsid w:val="00C447C7"/>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C447C7"/>
    <w:rPr>
      <w:rFonts w:ascii="Arial" w:eastAsia="Times New Roman" w:hAnsi="Arial" w:cs="Arial"/>
      <w:kern w:val="0"/>
      <w:sz w:val="18"/>
      <w:szCs w:val="20"/>
      <w:lang w:val="es-ES" w:eastAsia="es-ES"/>
      <w14:ligatures w14:val="none"/>
    </w:rPr>
  </w:style>
  <w:style w:type="paragraph" w:styleId="Textonotapie">
    <w:name w:val="footnote text"/>
    <w:basedOn w:val="Normal"/>
    <w:link w:val="TextonotapieCar"/>
    <w:rsid w:val="00C447C7"/>
    <w:pPr>
      <w:spacing w:after="0" w:line="240" w:lineRule="auto"/>
    </w:pPr>
    <w:rPr>
      <w:rFonts w:ascii="Verdana" w:eastAsia="Times New Roman" w:hAnsi="Verdana" w:cs="Times New Roman"/>
      <w:kern w:val="0"/>
      <w:sz w:val="20"/>
      <w:szCs w:val="20"/>
      <w:lang w:val="es-ES" w:eastAsia="x-none"/>
      <w14:ligatures w14:val="none"/>
    </w:rPr>
  </w:style>
  <w:style w:type="character" w:customStyle="1" w:styleId="TextonotapieCar">
    <w:name w:val="Texto nota pie Car"/>
    <w:basedOn w:val="Fuentedeprrafopredeter"/>
    <w:link w:val="Textonotapie"/>
    <w:rsid w:val="00C447C7"/>
    <w:rPr>
      <w:rFonts w:ascii="Verdana" w:eastAsia="Times New Roman" w:hAnsi="Verdana" w:cs="Times New Roman"/>
      <w:kern w:val="0"/>
      <w:sz w:val="20"/>
      <w:szCs w:val="20"/>
      <w:lang w:val="es-ES" w:eastAsia="x-none"/>
      <w14:ligatures w14:val="none"/>
    </w:rPr>
  </w:style>
  <w:style w:type="character" w:styleId="Refdenotaalpie">
    <w:name w:val="footnote reference"/>
    <w:rsid w:val="00C447C7"/>
    <w:rPr>
      <w:vertAlign w:val="superscript"/>
    </w:rPr>
  </w:style>
  <w:style w:type="paragraph" w:customStyle="1" w:styleId="Default">
    <w:name w:val="Default"/>
    <w:rsid w:val="00B92CF6"/>
    <w:pPr>
      <w:autoSpaceDE w:val="0"/>
      <w:autoSpaceDN w:val="0"/>
      <w:adjustRightInd w:val="0"/>
      <w:spacing w:after="0" w:line="240" w:lineRule="auto"/>
    </w:pPr>
    <w:rPr>
      <w:rFonts w:ascii="Lato" w:hAnsi="Lato" w:cs="Lato"/>
      <w:color w:val="000000"/>
      <w:kern w:val="0"/>
      <w:sz w:val="24"/>
      <w:szCs w:val="24"/>
    </w:rPr>
  </w:style>
  <w:style w:type="character" w:styleId="Refdecomentario">
    <w:name w:val="annotation reference"/>
    <w:basedOn w:val="Fuentedeprrafopredeter"/>
    <w:uiPriority w:val="99"/>
    <w:semiHidden/>
    <w:unhideWhenUsed/>
    <w:rsid w:val="00DE03E7"/>
    <w:rPr>
      <w:sz w:val="16"/>
      <w:szCs w:val="16"/>
    </w:rPr>
  </w:style>
  <w:style w:type="paragraph" w:styleId="Textocomentario">
    <w:name w:val="annotation text"/>
    <w:basedOn w:val="Normal"/>
    <w:link w:val="TextocomentarioCar"/>
    <w:uiPriority w:val="99"/>
    <w:semiHidden/>
    <w:unhideWhenUsed/>
    <w:rsid w:val="00DE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3E7"/>
    <w:rPr>
      <w:sz w:val="20"/>
      <w:szCs w:val="20"/>
    </w:rPr>
  </w:style>
  <w:style w:type="paragraph" w:styleId="Asuntodelcomentario">
    <w:name w:val="annotation subject"/>
    <w:basedOn w:val="Textocomentario"/>
    <w:next w:val="Textocomentario"/>
    <w:link w:val="AsuntodelcomentarioCar"/>
    <w:uiPriority w:val="99"/>
    <w:semiHidden/>
    <w:unhideWhenUsed/>
    <w:rsid w:val="00DE03E7"/>
    <w:rPr>
      <w:b/>
      <w:bCs/>
    </w:rPr>
  </w:style>
  <w:style w:type="character" w:customStyle="1" w:styleId="AsuntodelcomentarioCar">
    <w:name w:val="Asunto del comentario Car"/>
    <w:basedOn w:val="TextocomentarioCar"/>
    <w:link w:val="Asuntodelcomentario"/>
    <w:uiPriority w:val="99"/>
    <w:semiHidden/>
    <w:rsid w:val="00DE03E7"/>
    <w:rPr>
      <w:b/>
      <w:bCs/>
      <w:sz w:val="20"/>
      <w:szCs w:val="20"/>
    </w:rPr>
  </w:style>
  <w:style w:type="paragraph" w:styleId="Sinespaciado">
    <w:name w:val="No Spacing"/>
    <w:uiPriority w:val="1"/>
    <w:qFormat/>
    <w:rsid w:val="008A3E9B"/>
    <w:pPr>
      <w:spacing w:after="0" w:line="240" w:lineRule="auto"/>
    </w:pPr>
  </w:style>
  <w:style w:type="paragraph" w:styleId="Textonotaalfinal">
    <w:name w:val="endnote text"/>
    <w:basedOn w:val="Normal"/>
    <w:link w:val="TextonotaalfinalCar"/>
    <w:uiPriority w:val="99"/>
    <w:semiHidden/>
    <w:unhideWhenUsed/>
    <w:rsid w:val="00307B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7BBA"/>
    <w:rPr>
      <w:sz w:val="20"/>
      <w:szCs w:val="20"/>
    </w:rPr>
  </w:style>
  <w:style w:type="character" w:styleId="Refdenotaalfinal">
    <w:name w:val="endnote reference"/>
    <w:basedOn w:val="Fuentedeprrafopredeter"/>
    <w:uiPriority w:val="99"/>
    <w:semiHidden/>
    <w:unhideWhenUsed/>
    <w:rsid w:val="00307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194">
      <w:bodyDiv w:val="1"/>
      <w:marLeft w:val="0"/>
      <w:marRight w:val="0"/>
      <w:marTop w:val="0"/>
      <w:marBottom w:val="0"/>
      <w:divBdr>
        <w:top w:val="none" w:sz="0" w:space="0" w:color="auto"/>
        <w:left w:val="none" w:sz="0" w:space="0" w:color="auto"/>
        <w:bottom w:val="none" w:sz="0" w:space="0" w:color="auto"/>
        <w:right w:val="none" w:sz="0" w:space="0" w:color="auto"/>
      </w:divBdr>
    </w:div>
    <w:div w:id="10569206">
      <w:bodyDiv w:val="1"/>
      <w:marLeft w:val="0"/>
      <w:marRight w:val="0"/>
      <w:marTop w:val="0"/>
      <w:marBottom w:val="0"/>
      <w:divBdr>
        <w:top w:val="none" w:sz="0" w:space="0" w:color="auto"/>
        <w:left w:val="none" w:sz="0" w:space="0" w:color="auto"/>
        <w:bottom w:val="none" w:sz="0" w:space="0" w:color="auto"/>
        <w:right w:val="none" w:sz="0" w:space="0" w:color="auto"/>
      </w:divBdr>
    </w:div>
    <w:div w:id="17170967">
      <w:bodyDiv w:val="1"/>
      <w:marLeft w:val="0"/>
      <w:marRight w:val="0"/>
      <w:marTop w:val="0"/>
      <w:marBottom w:val="0"/>
      <w:divBdr>
        <w:top w:val="none" w:sz="0" w:space="0" w:color="auto"/>
        <w:left w:val="none" w:sz="0" w:space="0" w:color="auto"/>
        <w:bottom w:val="none" w:sz="0" w:space="0" w:color="auto"/>
        <w:right w:val="none" w:sz="0" w:space="0" w:color="auto"/>
      </w:divBdr>
    </w:div>
    <w:div w:id="20010418">
      <w:bodyDiv w:val="1"/>
      <w:marLeft w:val="0"/>
      <w:marRight w:val="0"/>
      <w:marTop w:val="0"/>
      <w:marBottom w:val="0"/>
      <w:divBdr>
        <w:top w:val="none" w:sz="0" w:space="0" w:color="auto"/>
        <w:left w:val="none" w:sz="0" w:space="0" w:color="auto"/>
        <w:bottom w:val="none" w:sz="0" w:space="0" w:color="auto"/>
        <w:right w:val="none" w:sz="0" w:space="0" w:color="auto"/>
      </w:divBdr>
    </w:div>
    <w:div w:id="23216921">
      <w:bodyDiv w:val="1"/>
      <w:marLeft w:val="0"/>
      <w:marRight w:val="0"/>
      <w:marTop w:val="0"/>
      <w:marBottom w:val="0"/>
      <w:divBdr>
        <w:top w:val="none" w:sz="0" w:space="0" w:color="auto"/>
        <w:left w:val="none" w:sz="0" w:space="0" w:color="auto"/>
        <w:bottom w:val="none" w:sz="0" w:space="0" w:color="auto"/>
        <w:right w:val="none" w:sz="0" w:space="0" w:color="auto"/>
      </w:divBdr>
    </w:div>
    <w:div w:id="24327739">
      <w:bodyDiv w:val="1"/>
      <w:marLeft w:val="0"/>
      <w:marRight w:val="0"/>
      <w:marTop w:val="0"/>
      <w:marBottom w:val="0"/>
      <w:divBdr>
        <w:top w:val="none" w:sz="0" w:space="0" w:color="auto"/>
        <w:left w:val="none" w:sz="0" w:space="0" w:color="auto"/>
        <w:bottom w:val="none" w:sz="0" w:space="0" w:color="auto"/>
        <w:right w:val="none" w:sz="0" w:space="0" w:color="auto"/>
      </w:divBdr>
    </w:div>
    <w:div w:id="28530213">
      <w:bodyDiv w:val="1"/>
      <w:marLeft w:val="0"/>
      <w:marRight w:val="0"/>
      <w:marTop w:val="0"/>
      <w:marBottom w:val="0"/>
      <w:divBdr>
        <w:top w:val="none" w:sz="0" w:space="0" w:color="auto"/>
        <w:left w:val="none" w:sz="0" w:space="0" w:color="auto"/>
        <w:bottom w:val="none" w:sz="0" w:space="0" w:color="auto"/>
        <w:right w:val="none" w:sz="0" w:space="0" w:color="auto"/>
      </w:divBdr>
    </w:div>
    <w:div w:id="38436278">
      <w:bodyDiv w:val="1"/>
      <w:marLeft w:val="0"/>
      <w:marRight w:val="0"/>
      <w:marTop w:val="0"/>
      <w:marBottom w:val="0"/>
      <w:divBdr>
        <w:top w:val="none" w:sz="0" w:space="0" w:color="auto"/>
        <w:left w:val="none" w:sz="0" w:space="0" w:color="auto"/>
        <w:bottom w:val="none" w:sz="0" w:space="0" w:color="auto"/>
        <w:right w:val="none" w:sz="0" w:space="0" w:color="auto"/>
      </w:divBdr>
    </w:div>
    <w:div w:id="44986920">
      <w:bodyDiv w:val="1"/>
      <w:marLeft w:val="0"/>
      <w:marRight w:val="0"/>
      <w:marTop w:val="0"/>
      <w:marBottom w:val="0"/>
      <w:divBdr>
        <w:top w:val="none" w:sz="0" w:space="0" w:color="auto"/>
        <w:left w:val="none" w:sz="0" w:space="0" w:color="auto"/>
        <w:bottom w:val="none" w:sz="0" w:space="0" w:color="auto"/>
        <w:right w:val="none" w:sz="0" w:space="0" w:color="auto"/>
      </w:divBdr>
    </w:div>
    <w:div w:id="47460892">
      <w:bodyDiv w:val="1"/>
      <w:marLeft w:val="0"/>
      <w:marRight w:val="0"/>
      <w:marTop w:val="0"/>
      <w:marBottom w:val="0"/>
      <w:divBdr>
        <w:top w:val="none" w:sz="0" w:space="0" w:color="auto"/>
        <w:left w:val="none" w:sz="0" w:space="0" w:color="auto"/>
        <w:bottom w:val="none" w:sz="0" w:space="0" w:color="auto"/>
        <w:right w:val="none" w:sz="0" w:space="0" w:color="auto"/>
      </w:divBdr>
    </w:div>
    <w:div w:id="67188428">
      <w:bodyDiv w:val="1"/>
      <w:marLeft w:val="0"/>
      <w:marRight w:val="0"/>
      <w:marTop w:val="0"/>
      <w:marBottom w:val="0"/>
      <w:divBdr>
        <w:top w:val="none" w:sz="0" w:space="0" w:color="auto"/>
        <w:left w:val="none" w:sz="0" w:space="0" w:color="auto"/>
        <w:bottom w:val="none" w:sz="0" w:space="0" w:color="auto"/>
        <w:right w:val="none" w:sz="0" w:space="0" w:color="auto"/>
      </w:divBdr>
    </w:div>
    <w:div w:id="67458316">
      <w:bodyDiv w:val="1"/>
      <w:marLeft w:val="0"/>
      <w:marRight w:val="0"/>
      <w:marTop w:val="0"/>
      <w:marBottom w:val="0"/>
      <w:divBdr>
        <w:top w:val="none" w:sz="0" w:space="0" w:color="auto"/>
        <w:left w:val="none" w:sz="0" w:space="0" w:color="auto"/>
        <w:bottom w:val="none" w:sz="0" w:space="0" w:color="auto"/>
        <w:right w:val="none" w:sz="0" w:space="0" w:color="auto"/>
      </w:divBdr>
    </w:div>
    <w:div w:id="103381150">
      <w:bodyDiv w:val="1"/>
      <w:marLeft w:val="0"/>
      <w:marRight w:val="0"/>
      <w:marTop w:val="0"/>
      <w:marBottom w:val="0"/>
      <w:divBdr>
        <w:top w:val="none" w:sz="0" w:space="0" w:color="auto"/>
        <w:left w:val="none" w:sz="0" w:space="0" w:color="auto"/>
        <w:bottom w:val="none" w:sz="0" w:space="0" w:color="auto"/>
        <w:right w:val="none" w:sz="0" w:space="0" w:color="auto"/>
      </w:divBdr>
    </w:div>
    <w:div w:id="109400348">
      <w:bodyDiv w:val="1"/>
      <w:marLeft w:val="0"/>
      <w:marRight w:val="0"/>
      <w:marTop w:val="0"/>
      <w:marBottom w:val="0"/>
      <w:divBdr>
        <w:top w:val="none" w:sz="0" w:space="0" w:color="auto"/>
        <w:left w:val="none" w:sz="0" w:space="0" w:color="auto"/>
        <w:bottom w:val="none" w:sz="0" w:space="0" w:color="auto"/>
        <w:right w:val="none" w:sz="0" w:space="0" w:color="auto"/>
      </w:divBdr>
    </w:div>
    <w:div w:id="118762495">
      <w:bodyDiv w:val="1"/>
      <w:marLeft w:val="0"/>
      <w:marRight w:val="0"/>
      <w:marTop w:val="0"/>
      <w:marBottom w:val="0"/>
      <w:divBdr>
        <w:top w:val="none" w:sz="0" w:space="0" w:color="auto"/>
        <w:left w:val="none" w:sz="0" w:space="0" w:color="auto"/>
        <w:bottom w:val="none" w:sz="0" w:space="0" w:color="auto"/>
        <w:right w:val="none" w:sz="0" w:space="0" w:color="auto"/>
      </w:divBdr>
    </w:div>
    <w:div w:id="120420668">
      <w:bodyDiv w:val="1"/>
      <w:marLeft w:val="0"/>
      <w:marRight w:val="0"/>
      <w:marTop w:val="0"/>
      <w:marBottom w:val="0"/>
      <w:divBdr>
        <w:top w:val="none" w:sz="0" w:space="0" w:color="auto"/>
        <w:left w:val="none" w:sz="0" w:space="0" w:color="auto"/>
        <w:bottom w:val="none" w:sz="0" w:space="0" w:color="auto"/>
        <w:right w:val="none" w:sz="0" w:space="0" w:color="auto"/>
      </w:divBdr>
    </w:div>
    <w:div w:id="122117382">
      <w:bodyDiv w:val="1"/>
      <w:marLeft w:val="0"/>
      <w:marRight w:val="0"/>
      <w:marTop w:val="0"/>
      <w:marBottom w:val="0"/>
      <w:divBdr>
        <w:top w:val="none" w:sz="0" w:space="0" w:color="auto"/>
        <w:left w:val="none" w:sz="0" w:space="0" w:color="auto"/>
        <w:bottom w:val="none" w:sz="0" w:space="0" w:color="auto"/>
        <w:right w:val="none" w:sz="0" w:space="0" w:color="auto"/>
      </w:divBdr>
    </w:div>
    <w:div w:id="136579314">
      <w:bodyDiv w:val="1"/>
      <w:marLeft w:val="0"/>
      <w:marRight w:val="0"/>
      <w:marTop w:val="0"/>
      <w:marBottom w:val="0"/>
      <w:divBdr>
        <w:top w:val="none" w:sz="0" w:space="0" w:color="auto"/>
        <w:left w:val="none" w:sz="0" w:space="0" w:color="auto"/>
        <w:bottom w:val="none" w:sz="0" w:space="0" w:color="auto"/>
        <w:right w:val="none" w:sz="0" w:space="0" w:color="auto"/>
      </w:divBdr>
    </w:div>
    <w:div w:id="136731668">
      <w:bodyDiv w:val="1"/>
      <w:marLeft w:val="0"/>
      <w:marRight w:val="0"/>
      <w:marTop w:val="0"/>
      <w:marBottom w:val="0"/>
      <w:divBdr>
        <w:top w:val="none" w:sz="0" w:space="0" w:color="auto"/>
        <w:left w:val="none" w:sz="0" w:space="0" w:color="auto"/>
        <w:bottom w:val="none" w:sz="0" w:space="0" w:color="auto"/>
        <w:right w:val="none" w:sz="0" w:space="0" w:color="auto"/>
      </w:divBdr>
    </w:div>
    <w:div w:id="136803852">
      <w:bodyDiv w:val="1"/>
      <w:marLeft w:val="0"/>
      <w:marRight w:val="0"/>
      <w:marTop w:val="0"/>
      <w:marBottom w:val="0"/>
      <w:divBdr>
        <w:top w:val="none" w:sz="0" w:space="0" w:color="auto"/>
        <w:left w:val="none" w:sz="0" w:space="0" w:color="auto"/>
        <w:bottom w:val="none" w:sz="0" w:space="0" w:color="auto"/>
        <w:right w:val="none" w:sz="0" w:space="0" w:color="auto"/>
      </w:divBdr>
    </w:div>
    <w:div w:id="136993055">
      <w:bodyDiv w:val="1"/>
      <w:marLeft w:val="0"/>
      <w:marRight w:val="0"/>
      <w:marTop w:val="0"/>
      <w:marBottom w:val="0"/>
      <w:divBdr>
        <w:top w:val="none" w:sz="0" w:space="0" w:color="auto"/>
        <w:left w:val="none" w:sz="0" w:space="0" w:color="auto"/>
        <w:bottom w:val="none" w:sz="0" w:space="0" w:color="auto"/>
        <w:right w:val="none" w:sz="0" w:space="0" w:color="auto"/>
      </w:divBdr>
    </w:div>
    <w:div w:id="137311140">
      <w:bodyDiv w:val="1"/>
      <w:marLeft w:val="0"/>
      <w:marRight w:val="0"/>
      <w:marTop w:val="0"/>
      <w:marBottom w:val="0"/>
      <w:divBdr>
        <w:top w:val="none" w:sz="0" w:space="0" w:color="auto"/>
        <w:left w:val="none" w:sz="0" w:space="0" w:color="auto"/>
        <w:bottom w:val="none" w:sz="0" w:space="0" w:color="auto"/>
        <w:right w:val="none" w:sz="0" w:space="0" w:color="auto"/>
      </w:divBdr>
    </w:div>
    <w:div w:id="151143484">
      <w:bodyDiv w:val="1"/>
      <w:marLeft w:val="0"/>
      <w:marRight w:val="0"/>
      <w:marTop w:val="0"/>
      <w:marBottom w:val="0"/>
      <w:divBdr>
        <w:top w:val="none" w:sz="0" w:space="0" w:color="auto"/>
        <w:left w:val="none" w:sz="0" w:space="0" w:color="auto"/>
        <w:bottom w:val="none" w:sz="0" w:space="0" w:color="auto"/>
        <w:right w:val="none" w:sz="0" w:space="0" w:color="auto"/>
      </w:divBdr>
    </w:div>
    <w:div w:id="153451473">
      <w:bodyDiv w:val="1"/>
      <w:marLeft w:val="0"/>
      <w:marRight w:val="0"/>
      <w:marTop w:val="0"/>
      <w:marBottom w:val="0"/>
      <w:divBdr>
        <w:top w:val="none" w:sz="0" w:space="0" w:color="auto"/>
        <w:left w:val="none" w:sz="0" w:space="0" w:color="auto"/>
        <w:bottom w:val="none" w:sz="0" w:space="0" w:color="auto"/>
        <w:right w:val="none" w:sz="0" w:space="0" w:color="auto"/>
      </w:divBdr>
    </w:div>
    <w:div w:id="163058518">
      <w:bodyDiv w:val="1"/>
      <w:marLeft w:val="0"/>
      <w:marRight w:val="0"/>
      <w:marTop w:val="0"/>
      <w:marBottom w:val="0"/>
      <w:divBdr>
        <w:top w:val="none" w:sz="0" w:space="0" w:color="auto"/>
        <w:left w:val="none" w:sz="0" w:space="0" w:color="auto"/>
        <w:bottom w:val="none" w:sz="0" w:space="0" w:color="auto"/>
        <w:right w:val="none" w:sz="0" w:space="0" w:color="auto"/>
      </w:divBdr>
    </w:div>
    <w:div w:id="170996715">
      <w:bodyDiv w:val="1"/>
      <w:marLeft w:val="0"/>
      <w:marRight w:val="0"/>
      <w:marTop w:val="0"/>
      <w:marBottom w:val="0"/>
      <w:divBdr>
        <w:top w:val="none" w:sz="0" w:space="0" w:color="auto"/>
        <w:left w:val="none" w:sz="0" w:space="0" w:color="auto"/>
        <w:bottom w:val="none" w:sz="0" w:space="0" w:color="auto"/>
        <w:right w:val="none" w:sz="0" w:space="0" w:color="auto"/>
      </w:divBdr>
    </w:div>
    <w:div w:id="196358486">
      <w:bodyDiv w:val="1"/>
      <w:marLeft w:val="0"/>
      <w:marRight w:val="0"/>
      <w:marTop w:val="0"/>
      <w:marBottom w:val="0"/>
      <w:divBdr>
        <w:top w:val="none" w:sz="0" w:space="0" w:color="auto"/>
        <w:left w:val="none" w:sz="0" w:space="0" w:color="auto"/>
        <w:bottom w:val="none" w:sz="0" w:space="0" w:color="auto"/>
        <w:right w:val="none" w:sz="0" w:space="0" w:color="auto"/>
      </w:divBdr>
    </w:div>
    <w:div w:id="202644369">
      <w:bodyDiv w:val="1"/>
      <w:marLeft w:val="0"/>
      <w:marRight w:val="0"/>
      <w:marTop w:val="0"/>
      <w:marBottom w:val="0"/>
      <w:divBdr>
        <w:top w:val="none" w:sz="0" w:space="0" w:color="auto"/>
        <w:left w:val="none" w:sz="0" w:space="0" w:color="auto"/>
        <w:bottom w:val="none" w:sz="0" w:space="0" w:color="auto"/>
        <w:right w:val="none" w:sz="0" w:space="0" w:color="auto"/>
      </w:divBdr>
    </w:div>
    <w:div w:id="203904777">
      <w:bodyDiv w:val="1"/>
      <w:marLeft w:val="0"/>
      <w:marRight w:val="0"/>
      <w:marTop w:val="0"/>
      <w:marBottom w:val="0"/>
      <w:divBdr>
        <w:top w:val="none" w:sz="0" w:space="0" w:color="auto"/>
        <w:left w:val="none" w:sz="0" w:space="0" w:color="auto"/>
        <w:bottom w:val="none" w:sz="0" w:space="0" w:color="auto"/>
        <w:right w:val="none" w:sz="0" w:space="0" w:color="auto"/>
      </w:divBdr>
    </w:div>
    <w:div w:id="208226674">
      <w:bodyDiv w:val="1"/>
      <w:marLeft w:val="0"/>
      <w:marRight w:val="0"/>
      <w:marTop w:val="0"/>
      <w:marBottom w:val="0"/>
      <w:divBdr>
        <w:top w:val="none" w:sz="0" w:space="0" w:color="auto"/>
        <w:left w:val="none" w:sz="0" w:space="0" w:color="auto"/>
        <w:bottom w:val="none" w:sz="0" w:space="0" w:color="auto"/>
        <w:right w:val="none" w:sz="0" w:space="0" w:color="auto"/>
      </w:divBdr>
    </w:div>
    <w:div w:id="228687827">
      <w:bodyDiv w:val="1"/>
      <w:marLeft w:val="0"/>
      <w:marRight w:val="0"/>
      <w:marTop w:val="0"/>
      <w:marBottom w:val="0"/>
      <w:divBdr>
        <w:top w:val="none" w:sz="0" w:space="0" w:color="auto"/>
        <w:left w:val="none" w:sz="0" w:space="0" w:color="auto"/>
        <w:bottom w:val="none" w:sz="0" w:space="0" w:color="auto"/>
        <w:right w:val="none" w:sz="0" w:space="0" w:color="auto"/>
      </w:divBdr>
    </w:div>
    <w:div w:id="231233624">
      <w:bodyDiv w:val="1"/>
      <w:marLeft w:val="0"/>
      <w:marRight w:val="0"/>
      <w:marTop w:val="0"/>
      <w:marBottom w:val="0"/>
      <w:divBdr>
        <w:top w:val="none" w:sz="0" w:space="0" w:color="auto"/>
        <w:left w:val="none" w:sz="0" w:space="0" w:color="auto"/>
        <w:bottom w:val="none" w:sz="0" w:space="0" w:color="auto"/>
        <w:right w:val="none" w:sz="0" w:space="0" w:color="auto"/>
      </w:divBdr>
    </w:div>
    <w:div w:id="234558394">
      <w:bodyDiv w:val="1"/>
      <w:marLeft w:val="0"/>
      <w:marRight w:val="0"/>
      <w:marTop w:val="0"/>
      <w:marBottom w:val="0"/>
      <w:divBdr>
        <w:top w:val="none" w:sz="0" w:space="0" w:color="auto"/>
        <w:left w:val="none" w:sz="0" w:space="0" w:color="auto"/>
        <w:bottom w:val="none" w:sz="0" w:space="0" w:color="auto"/>
        <w:right w:val="none" w:sz="0" w:space="0" w:color="auto"/>
      </w:divBdr>
    </w:div>
    <w:div w:id="246155574">
      <w:bodyDiv w:val="1"/>
      <w:marLeft w:val="0"/>
      <w:marRight w:val="0"/>
      <w:marTop w:val="0"/>
      <w:marBottom w:val="0"/>
      <w:divBdr>
        <w:top w:val="none" w:sz="0" w:space="0" w:color="auto"/>
        <w:left w:val="none" w:sz="0" w:space="0" w:color="auto"/>
        <w:bottom w:val="none" w:sz="0" w:space="0" w:color="auto"/>
        <w:right w:val="none" w:sz="0" w:space="0" w:color="auto"/>
      </w:divBdr>
    </w:div>
    <w:div w:id="282812211">
      <w:bodyDiv w:val="1"/>
      <w:marLeft w:val="0"/>
      <w:marRight w:val="0"/>
      <w:marTop w:val="0"/>
      <w:marBottom w:val="0"/>
      <w:divBdr>
        <w:top w:val="none" w:sz="0" w:space="0" w:color="auto"/>
        <w:left w:val="none" w:sz="0" w:space="0" w:color="auto"/>
        <w:bottom w:val="none" w:sz="0" w:space="0" w:color="auto"/>
        <w:right w:val="none" w:sz="0" w:space="0" w:color="auto"/>
      </w:divBdr>
    </w:div>
    <w:div w:id="288974310">
      <w:bodyDiv w:val="1"/>
      <w:marLeft w:val="0"/>
      <w:marRight w:val="0"/>
      <w:marTop w:val="0"/>
      <w:marBottom w:val="0"/>
      <w:divBdr>
        <w:top w:val="none" w:sz="0" w:space="0" w:color="auto"/>
        <w:left w:val="none" w:sz="0" w:space="0" w:color="auto"/>
        <w:bottom w:val="none" w:sz="0" w:space="0" w:color="auto"/>
        <w:right w:val="none" w:sz="0" w:space="0" w:color="auto"/>
      </w:divBdr>
    </w:div>
    <w:div w:id="296450345">
      <w:bodyDiv w:val="1"/>
      <w:marLeft w:val="0"/>
      <w:marRight w:val="0"/>
      <w:marTop w:val="0"/>
      <w:marBottom w:val="0"/>
      <w:divBdr>
        <w:top w:val="none" w:sz="0" w:space="0" w:color="auto"/>
        <w:left w:val="none" w:sz="0" w:space="0" w:color="auto"/>
        <w:bottom w:val="none" w:sz="0" w:space="0" w:color="auto"/>
        <w:right w:val="none" w:sz="0" w:space="0" w:color="auto"/>
      </w:divBdr>
    </w:div>
    <w:div w:id="320622981">
      <w:bodyDiv w:val="1"/>
      <w:marLeft w:val="0"/>
      <w:marRight w:val="0"/>
      <w:marTop w:val="0"/>
      <w:marBottom w:val="0"/>
      <w:divBdr>
        <w:top w:val="none" w:sz="0" w:space="0" w:color="auto"/>
        <w:left w:val="none" w:sz="0" w:space="0" w:color="auto"/>
        <w:bottom w:val="none" w:sz="0" w:space="0" w:color="auto"/>
        <w:right w:val="none" w:sz="0" w:space="0" w:color="auto"/>
      </w:divBdr>
    </w:div>
    <w:div w:id="321858920">
      <w:bodyDiv w:val="1"/>
      <w:marLeft w:val="0"/>
      <w:marRight w:val="0"/>
      <w:marTop w:val="0"/>
      <w:marBottom w:val="0"/>
      <w:divBdr>
        <w:top w:val="none" w:sz="0" w:space="0" w:color="auto"/>
        <w:left w:val="none" w:sz="0" w:space="0" w:color="auto"/>
        <w:bottom w:val="none" w:sz="0" w:space="0" w:color="auto"/>
        <w:right w:val="none" w:sz="0" w:space="0" w:color="auto"/>
      </w:divBdr>
    </w:div>
    <w:div w:id="325598029">
      <w:bodyDiv w:val="1"/>
      <w:marLeft w:val="0"/>
      <w:marRight w:val="0"/>
      <w:marTop w:val="0"/>
      <w:marBottom w:val="0"/>
      <w:divBdr>
        <w:top w:val="none" w:sz="0" w:space="0" w:color="auto"/>
        <w:left w:val="none" w:sz="0" w:space="0" w:color="auto"/>
        <w:bottom w:val="none" w:sz="0" w:space="0" w:color="auto"/>
        <w:right w:val="none" w:sz="0" w:space="0" w:color="auto"/>
      </w:divBdr>
    </w:div>
    <w:div w:id="343242357">
      <w:bodyDiv w:val="1"/>
      <w:marLeft w:val="0"/>
      <w:marRight w:val="0"/>
      <w:marTop w:val="0"/>
      <w:marBottom w:val="0"/>
      <w:divBdr>
        <w:top w:val="none" w:sz="0" w:space="0" w:color="auto"/>
        <w:left w:val="none" w:sz="0" w:space="0" w:color="auto"/>
        <w:bottom w:val="none" w:sz="0" w:space="0" w:color="auto"/>
        <w:right w:val="none" w:sz="0" w:space="0" w:color="auto"/>
      </w:divBdr>
    </w:div>
    <w:div w:id="343629116">
      <w:bodyDiv w:val="1"/>
      <w:marLeft w:val="0"/>
      <w:marRight w:val="0"/>
      <w:marTop w:val="0"/>
      <w:marBottom w:val="0"/>
      <w:divBdr>
        <w:top w:val="none" w:sz="0" w:space="0" w:color="auto"/>
        <w:left w:val="none" w:sz="0" w:space="0" w:color="auto"/>
        <w:bottom w:val="none" w:sz="0" w:space="0" w:color="auto"/>
        <w:right w:val="none" w:sz="0" w:space="0" w:color="auto"/>
      </w:divBdr>
    </w:div>
    <w:div w:id="344553196">
      <w:bodyDiv w:val="1"/>
      <w:marLeft w:val="0"/>
      <w:marRight w:val="0"/>
      <w:marTop w:val="0"/>
      <w:marBottom w:val="0"/>
      <w:divBdr>
        <w:top w:val="none" w:sz="0" w:space="0" w:color="auto"/>
        <w:left w:val="none" w:sz="0" w:space="0" w:color="auto"/>
        <w:bottom w:val="none" w:sz="0" w:space="0" w:color="auto"/>
        <w:right w:val="none" w:sz="0" w:space="0" w:color="auto"/>
      </w:divBdr>
    </w:div>
    <w:div w:id="356467452">
      <w:bodyDiv w:val="1"/>
      <w:marLeft w:val="0"/>
      <w:marRight w:val="0"/>
      <w:marTop w:val="0"/>
      <w:marBottom w:val="0"/>
      <w:divBdr>
        <w:top w:val="none" w:sz="0" w:space="0" w:color="auto"/>
        <w:left w:val="none" w:sz="0" w:space="0" w:color="auto"/>
        <w:bottom w:val="none" w:sz="0" w:space="0" w:color="auto"/>
        <w:right w:val="none" w:sz="0" w:space="0" w:color="auto"/>
      </w:divBdr>
    </w:div>
    <w:div w:id="358433189">
      <w:bodyDiv w:val="1"/>
      <w:marLeft w:val="0"/>
      <w:marRight w:val="0"/>
      <w:marTop w:val="0"/>
      <w:marBottom w:val="0"/>
      <w:divBdr>
        <w:top w:val="none" w:sz="0" w:space="0" w:color="auto"/>
        <w:left w:val="none" w:sz="0" w:space="0" w:color="auto"/>
        <w:bottom w:val="none" w:sz="0" w:space="0" w:color="auto"/>
        <w:right w:val="none" w:sz="0" w:space="0" w:color="auto"/>
      </w:divBdr>
    </w:div>
    <w:div w:id="363798487">
      <w:bodyDiv w:val="1"/>
      <w:marLeft w:val="0"/>
      <w:marRight w:val="0"/>
      <w:marTop w:val="0"/>
      <w:marBottom w:val="0"/>
      <w:divBdr>
        <w:top w:val="none" w:sz="0" w:space="0" w:color="auto"/>
        <w:left w:val="none" w:sz="0" w:space="0" w:color="auto"/>
        <w:bottom w:val="none" w:sz="0" w:space="0" w:color="auto"/>
        <w:right w:val="none" w:sz="0" w:space="0" w:color="auto"/>
      </w:divBdr>
    </w:div>
    <w:div w:id="369379509">
      <w:bodyDiv w:val="1"/>
      <w:marLeft w:val="0"/>
      <w:marRight w:val="0"/>
      <w:marTop w:val="0"/>
      <w:marBottom w:val="0"/>
      <w:divBdr>
        <w:top w:val="none" w:sz="0" w:space="0" w:color="auto"/>
        <w:left w:val="none" w:sz="0" w:space="0" w:color="auto"/>
        <w:bottom w:val="none" w:sz="0" w:space="0" w:color="auto"/>
        <w:right w:val="none" w:sz="0" w:space="0" w:color="auto"/>
      </w:divBdr>
    </w:div>
    <w:div w:id="371809326">
      <w:bodyDiv w:val="1"/>
      <w:marLeft w:val="0"/>
      <w:marRight w:val="0"/>
      <w:marTop w:val="0"/>
      <w:marBottom w:val="0"/>
      <w:divBdr>
        <w:top w:val="none" w:sz="0" w:space="0" w:color="auto"/>
        <w:left w:val="none" w:sz="0" w:space="0" w:color="auto"/>
        <w:bottom w:val="none" w:sz="0" w:space="0" w:color="auto"/>
        <w:right w:val="none" w:sz="0" w:space="0" w:color="auto"/>
      </w:divBdr>
    </w:div>
    <w:div w:id="373773654">
      <w:bodyDiv w:val="1"/>
      <w:marLeft w:val="0"/>
      <w:marRight w:val="0"/>
      <w:marTop w:val="0"/>
      <w:marBottom w:val="0"/>
      <w:divBdr>
        <w:top w:val="none" w:sz="0" w:space="0" w:color="auto"/>
        <w:left w:val="none" w:sz="0" w:space="0" w:color="auto"/>
        <w:bottom w:val="none" w:sz="0" w:space="0" w:color="auto"/>
        <w:right w:val="none" w:sz="0" w:space="0" w:color="auto"/>
      </w:divBdr>
    </w:div>
    <w:div w:id="374811811">
      <w:bodyDiv w:val="1"/>
      <w:marLeft w:val="0"/>
      <w:marRight w:val="0"/>
      <w:marTop w:val="0"/>
      <w:marBottom w:val="0"/>
      <w:divBdr>
        <w:top w:val="none" w:sz="0" w:space="0" w:color="auto"/>
        <w:left w:val="none" w:sz="0" w:space="0" w:color="auto"/>
        <w:bottom w:val="none" w:sz="0" w:space="0" w:color="auto"/>
        <w:right w:val="none" w:sz="0" w:space="0" w:color="auto"/>
      </w:divBdr>
    </w:div>
    <w:div w:id="374961732">
      <w:bodyDiv w:val="1"/>
      <w:marLeft w:val="0"/>
      <w:marRight w:val="0"/>
      <w:marTop w:val="0"/>
      <w:marBottom w:val="0"/>
      <w:divBdr>
        <w:top w:val="none" w:sz="0" w:space="0" w:color="auto"/>
        <w:left w:val="none" w:sz="0" w:space="0" w:color="auto"/>
        <w:bottom w:val="none" w:sz="0" w:space="0" w:color="auto"/>
        <w:right w:val="none" w:sz="0" w:space="0" w:color="auto"/>
      </w:divBdr>
    </w:div>
    <w:div w:id="379137105">
      <w:bodyDiv w:val="1"/>
      <w:marLeft w:val="0"/>
      <w:marRight w:val="0"/>
      <w:marTop w:val="0"/>
      <w:marBottom w:val="0"/>
      <w:divBdr>
        <w:top w:val="none" w:sz="0" w:space="0" w:color="auto"/>
        <w:left w:val="none" w:sz="0" w:space="0" w:color="auto"/>
        <w:bottom w:val="none" w:sz="0" w:space="0" w:color="auto"/>
        <w:right w:val="none" w:sz="0" w:space="0" w:color="auto"/>
      </w:divBdr>
    </w:div>
    <w:div w:id="383329642">
      <w:bodyDiv w:val="1"/>
      <w:marLeft w:val="0"/>
      <w:marRight w:val="0"/>
      <w:marTop w:val="0"/>
      <w:marBottom w:val="0"/>
      <w:divBdr>
        <w:top w:val="none" w:sz="0" w:space="0" w:color="auto"/>
        <w:left w:val="none" w:sz="0" w:space="0" w:color="auto"/>
        <w:bottom w:val="none" w:sz="0" w:space="0" w:color="auto"/>
        <w:right w:val="none" w:sz="0" w:space="0" w:color="auto"/>
      </w:divBdr>
    </w:div>
    <w:div w:id="388309958">
      <w:bodyDiv w:val="1"/>
      <w:marLeft w:val="0"/>
      <w:marRight w:val="0"/>
      <w:marTop w:val="0"/>
      <w:marBottom w:val="0"/>
      <w:divBdr>
        <w:top w:val="none" w:sz="0" w:space="0" w:color="auto"/>
        <w:left w:val="none" w:sz="0" w:space="0" w:color="auto"/>
        <w:bottom w:val="none" w:sz="0" w:space="0" w:color="auto"/>
        <w:right w:val="none" w:sz="0" w:space="0" w:color="auto"/>
      </w:divBdr>
    </w:div>
    <w:div w:id="395006743">
      <w:bodyDiv w:val="1"/>
      <w:marLeft w:val="0"/>
      <w:marRight w:val="0"/>
      <w:marTop w:val="0"/>
      <w:marBottom w:val="0"/>
      <w:divBdr>
        <w:top w:val="none" w:sz="0" w:space="0" w:color="auto"/>
        <w:left w:val="none" w:sz="0" w:space="0" w:color="auto"/>
        <w:bottom w:val="none" w:sz="0" w:space="0" w:color="auto"/>
        <w:right w:val="none" w:sz="0" w:space="0" w:color="auto"/>
      </w:divBdr>
    </w:div>
    <w:div w:id="397896114">
      <w:bodyDiv w:val="1"/>
      <w:marLeft w:val="0"/>
      <w:marRight w:val="0"/>
      <w:marTop w:val="0"/>
      <w:marBottom w:val="0"/>
      <w:divBdr>
        <w:top w:val="none" w:sz="0" w:space="0" w:color="auto"/>
        <w:left w:val="none" w:sz="0" w:space="0" w:color="auto"/>
        <w:bottom w:val="none" w:sz="0" w:space="0" w:color="auto"/>
        <w:right w:val="none" w:sz="0" w:space="0" w:color="auto"/>
      </w:divBdr>
    </w:div>
    <w:div w:id="405610374">
      <w:bodyDiv w:val="1"/>
      <w:marLeft w:val="0"/>
      <w:marRight w:val="0"/>
      <w:marTop w:val="0"/>
      <w:marBottom w:val="0"/>
      <w:divBdr>
        <w:top w:val="none" w:sz="0" w:space="0" w:color="auto"/>
        <w:left w:val="none" w:sz="0" w:space="0" w:color="auto"/>
        <w:bottom w:val="none" w:sz="0" w:space="0" w:color="auto"/>
        <w:right w:val="none" w:sz="0" w:space="0" w:color="auto"/>
      </w:divBdr>
    </w:div>
    <w:div w:id="410321120">
      <w:bodyDiv w:val="1"/>
      <w:marLeft w:val="0"/>
      <w:marRight w:val="0"/>
      <w:marTop w:val="0"/>
      <w:marBottom w:val="0"/>
      <w:divBdr>
        <w:top w:val="none" w:sz="0" w:space="0" w:color="auto"/>
        <w:left w:val="none" w:sz="0" w:space="0" w:color="auto"/>
        <w:bottom w:val="none" w:sz="0" w:space="0" w:color="auto"/>
        <w:right w:val="none" w:sz="0" w:space="0" w:color="auto"/>
      </w:divBdr>
    </w:div>
    <w:div w:id="417291549">
      <w:bodyDiv w:val="1"/>
      <w:marLeft w:val="0"/>
      <w:marRight w:val="0"/>
      <w:marTop w:val="0"/>
      <w:marBottom w:val="0"/>
      <w:divBdr>
        <w:top w:val="none" w:sz="0" w:space="0" w:color="auto"/>
        <w:left w:val="none" w:sz="0" w:space="0" w:color="auto"/>
        <w:bottom w:val="none" w:sz="0" w:space="0" w:color="auto"/>
        <w:right w:val="none" w:sz="0" w:space="0" w:color="auto"/>
      </w:divBdr>
    </w:div>
    <w:div w:id="429474032">
      <w:bodyDiv w:val="1"/>
      <w:marLeft w:val="0"/>
      <w:marRight w:val="0"/>
      <w:marTop w:val="0"/>
      <w:marBottom w:val="0"/>
      <w:divBdr>
        <w:top w:val="none" w:sz="0" w:space="0" w:color="auto"/>
        <w:left w:val="none" w:sz="0" w:space="0" w:color="auto"/>
        <w:bottom w:val="none" w:sz="0" w:space="0" w:color="auto"/>
        <w:right w:val="none" w:sz="0" w:space="0" w:color="auto"/>
      </w:divBdr>
    </w:div>
    <w:div w:id="432290054">
      <w:bodyDiv w:val="1"/>
      <w:marLeft w:val="0"/>
      <w:marRight w:val="0"/>
      <w:marTop w:val="0"/>
      <w:marBottom w:val="0"/>
      <w:divBdr>
        <w:top w:val="none" w:sz="0" w:space="0" w:color="auto"/>
        <w:left w:val="none" w:sz="0" w:space="0" w:color="auto"/>
        <w:bottom w:val="none" w:sz="0" w:space="0" w:color="auto"/>
        <w:right w:val="none" w:sz="0" w:space="0" w:color="auto"/>
      </w:divBdr>
    </w:div>
    <w:div w:id="432631613">
      <w:bodyDiv w:val="1"/>
      <w:marLeft w:val="0"/>
      <w:marRight w:val="0"/>
      <w:marTop w:val="0"/>
      <w:marBottom w:val="0"/>
      <w:divBdr>
        <w:top w:val="none" w:sz="0" w:space="0" w:color="auto"/>
        <w:left w:val="none" w:sz="0" w:space="0" w:color="auto"/>
        <w:bottom w:val="none" w:sz="0" w:space="0" w:color="auto"/>
        <w:right w:val="none" w:sz="0" w:space="0" w:color="auto"/>
      </w:divBdr>
    </w:div>
    <w:div w:id="437288790">
      <w:bodyDiv w:val="1"/>
      <w:marLeft w:val="0"/>
      <w:marRight w:val="0"/>
      <w:marTop w:val="0"/>
      <w:marBottom w:val="0"/>
      <w:divBdr>
        <w:top w:val="none" w:sz="0" w:space="0" w:color="auto"/>
        <w:left w:val="none" w:sz="0" w:space="0" w:color="auto"/>
        <w:bottom w:val="none" w:sz="0" w:space="0" w:color="auto"/>
        <w:right w:val="none" w:sz="0" w:space="0" w:color="auto"/>
      </w:divBdr>
    </w:div>
    <w:div w:id="454370796">
      <w:bodyDiv w:val="1"/>
      <w:marLeft w:val="0"/>
      <w:marRight w:val="0"/>
      <w:marTop w:val="0"/>
      <w:marBottom w:val="0"/>
      <w:divBdr>
        <w:top w:val="none" w:sz="0" w:space="0" w:color="auto"/>
        <w:left w:val="none" w:sz="0" w:space="0" w:color="auto"/>
        <w:bottom w:val="none" w:sz="0" w:space="0" w:color="auto"/>
        <w:right w:val="none" w:sz="0" w:space="0" w:color="auto"/>
      </w:divBdr>
    </w:div>
    <w:div w:id="455955608">
      <w:bodyDiv w:val="1"/>
      <w:marLeft w:val="0"/>
      <w:marRight w:val="0"/>
      <w:marTop w:val="0"/>
      <w:marBottom w:val="0"/>
      <w:divBdr>
        <w:top w:val="none" w:sz="0" w:space="0" w:color="auto"/>
        <w:left w:val="none" w:sz="0" w:space="0" w:color="auto"/>
        <w:bottom w:val="none" w:sz="0" w:space="0" w:color="auto"/>
        <w:right w:val="none" w:sz="0" w:space="0" w:color="auto"/>
      </w:divBdr>
    </w:div>
    <w:div w:id="465589661">
      <w:bodyDiv w:val="1"/>
      <w:marLeft w:val="0"/>
      <w:marRight w:val="0"/>
      <w:marTop w:val="0"/>
      <w:marBottom w:val="0"/>
      <w:divBdr>
        <w:top w:val="none" w:sz="0" w:space="0" w:color="auto"/>
        <w:left w:val="none" w:sz="0" w:space="0" w:color="auto"/>
        <w:bottom w:val="none" w:sz="0" w:space="0" w:color="auto"/>
        <w:right w:val="none" w:sz="0" w:space="0" w:color="auto"/>
      </w:divBdr>
    </w:div>
    <w:div w:id="466817643">
      <w:bodyDiv w:val="1"/>
      <w:marLeft w:val="0"/>
      <w:marRight w:val="0"/>
      <w:marTop w:val="0"/>
      <w:marBottom w:val="0"/>
      <w:divBdr>
        <w:top w:val="none" w:sz="0" w:space="0" w:color="auto"/>
        <w:left w:val="none" w:sz="0" w:space="0" w:color="auto"/>
        <w:bottom w:val="none" w:sz="0" w:space="0" w:color="auto"/>
        <w:right w:val="none" w:sz="0" w:space="0" w:color="auto"/>
      </w:divBdr>
    </w:div>
    <w:div w:id="473065976">
      <w:bodyDiv w:val="1"/>
      <w:marLeft w:val="0"/>
      <w:marRight w:val="0"/>
      <w:marTop w:val="0"/>
      <w:marBottom w:val="0"/>
      <w:divBdr>
        <w:top w:val="none" w:sz="0" w:space="0" w:color="auto"/>
        <w:left w:val="none" w:sz="0" w:space="0" w:color="auto"/>
        <w:bottom w:val="none" w:sz="0" w:space="0" w:color="auto"/>
        <w:right w:val="none" w:sz="0" w:space="0" w:color="auto"/>
      </w:divBdr>
    </w:div>
    <w:div w:id="477306046">
      <w:bodyDiv w:val="1"/>
      <w:marLeft w:val="0"/>
      <w:marRight w:val="0"/>
      <w:marTop w:val="0"/>
      <w:marBottom w:val="0"/>
      <w:divBdr>
        <w:top w:val="none" w:sz="0" w:space="0" w:color="auto"/>
        <w:left w:val="none" w:sz="0" w:space="0" w:color="auto"/>
        <w:bottom w:val="none" w:sz="0" w:space="0" w:color="auto"/>
        <w:right w:val="none" w:sz="0" w:space="0" w:color="auto"/>
      </w:divBdr>
    </w:div>
    <w:div w:id="480343497">
      <w:bodyDiv w:val="1"/>
      <w:marLeft w:val="0"/>
      <w:marRight w:val="0"/>
      <w:marTop w:val="0"/>
      <w:marBottom w:val="0"/>
      <w:divBdr>
        <w:top w:val="none" w:sz="0" w:space="0" w:color="auto"/>
        <w:left w:val="none" w:sz="0" w:space="0" w:color="auto"/>
        <w:bottom w:val="none" w:sz="0" w:space="0" w:color="auto"/>
        <w:right w:val="none" w:sz="0" w:space="0" w:color="auto"/>
      </w:divBdr>
    </w:div>
    <w:div w:id="490876572">
      <w:bodyDiv w:val="1"/>
      <w:marLeft w:val="0"/>
      <w:marRight w:val="0"/>
      <w:marTop w:val="0"/>
      <w:marBottom w:val="0"/>
      <w:divBdr>
        <w:top w:val="none" w:sz="0" w:space="0" w:color="auto"/>
        <w:left w:val="none" w:sz="0" w:space="0" w:color="auto"/>
        <w:bottom w:val="none" w:sz="0" w:space="0" w:color="auto"/>
        <w:right w:val="none" w:sz="0" w:space="0" w:color="auto"/>
      </w:divBdr>
    </w:div>
    <w:div w:id="491141490">
      <w:bodyDiv w:val="1"/>
      <w:marLeft w:val="0"/>
      <w:marRight w:val="0"/>
      <w:marTop w:val="0"/>
      <w:marBottom w:val="0"/>
      <w:divBdr>
        <w:top w:val="none" w:sz="0" w:space="0" w:color="auto"/>
        <w:left w:val="none" w:sz="0" w:space="0" w:color="auto"/>
        <w:bottom w:val="none" w:sz="0" w:space="0" w:color="auto"/>
        <w:right w:val="none" w:sz="0" w:space="0" w:color="auto"/>
      </w:divBdr>
    </w:div>
    <w:div w:id="506484453">
      <w:bodyDiv w:val="1"/>
      <w:marLeft w:val="0"/>
      <w:marRight w:val="0"/>
      <w:marTop w:val="0"/>
      <w:marBottom w:val="0"/>
      <w:divBdr>
        <w:top w:val="none" w:sz="0" w:space="0" w:color="auto"/>
        <w:left w:val="none" w:sz="0" w:space="0" w:color="auto"/>
        <w:bottom w:val="none" w:sz="0" w:space="0" w:color="auto"/>
        <w:right w:val="none" w:sz="0" w:space="0" w:color="auto"/>
      </w:divBdr>
    </w:div>
    <w:div w:id="519047334">
      <w:bodyDiv w:val="1"/>
      <w:marLeft w:val="0"/>
      <w:marRight w:val="0"/>
      <w:marTop w:val="0"/>
      <w:marBottom w:val="0"/>
      <w:divBdr>
        <w:top w:val="none" w:sz="0" w:space="0" w:color="auto"/>
        <w:left w:val="none" w:sz="0" w:space="0" w:color="auto"/>
        <w:bottom w:val="none" w:sz="0" w:space="0" w:color="auto"/>
        <w:right w:val="none" w:sz="0" w:space="0" w:color="auto"/>
      </w:divBdr>
    </w:div>
    <w:div w:id="520514449">
      <w:bodyDiv w:val="1"/>
      <w:marLeft w:val="0"/>
      <w:marRight w:val="0"/>
      <w:marTop w:val="0"/>
      <w:marBottom w:val="0"/>
      <w:divBdr>
        <w:top w:val="none" w:sz="0" w:space="0" w:color="auto"/>
        <w:left w:val="none" w:sz="0" w:space="0" w:color="auto"/>
        <w:bottom w:val="none" w:sz="0" w:space="0" w:color="auto"/>
        <w:right w:val="none" w:sz="0" w:space="0" w:color="auto"/>
      </w:divBdr>
    </w:div>
    <w:div w:id="529076055">
      <w:bodyDiv w:val="1"/>
      <w:marLeft w:val="0"/>
      <w:marRight w:val="0"/>
      <w:marTop w:val="0"/>
      <w:marBottom w:val="0"/>
      <w:divBdr>
        <w:top w:val="none" w:sz="0" w:space="0" w:color="auto"/>
        <w:left w:val="none" w:sz="0" w:space="0" w:color="auto"/>
        <w:bottom w:val="none" w:sz="0" w:space="0" w:color="auto"/>
        <w:right w:val="none" w:sz="0" w:space="0" w:color="auto"/>
      </w:divBdr>
    </w:div>
    <w:div w:id="530806146">
      <w:bodyDiv w:val="1"/>
      <w:marLeft w:val="0"/>
      <w:marRight w:val="0"/>
      <w:marTop w:val="0"/>
      <w:marBottom w:val="0"/>
      <w:divBdr>
        <w:top w:val="none" w:sz="0" w:space="0" w:color="auto"/>
        <w:left w:val="none" w:sz="0" w:space="0" w:color="auto"/>
        <w:bottom w:val="none" w:sz="0" w:space="0" w:color="auto"/>
        <w:right w:val="none" w:sz="0" w:space="0" w:color="auto"/>
      </w:divBdr>
    </w:div>
    <w:div w:id="532839786">
      <w:bodyDiv w:val="1"/>
      <w:marLeft w:val="0"/>
      <w:marRight w:val="0"/>
      <w:marTop w:val="0"/>
      <w:marBottom w:val="0"/>
      <w:divBdr>
        <w:top w:val="none" w:sz="0" w:space="0" w:color="auto"/>
        <w:left w:val="none" w:sz="0" w:space="0" w:color="auto"/>
        <w:bottom w:val="none" w:sz="0" w:space="0" w:color="auto"/>
        <w:right w:val="none" w:sz="0" w:space="0" w:color="auto"/>
      </w:divBdr>
    </w:div>
    <w:div w:id="534198268">
      <w:bodyDiv w:val="1"/>
      <w:marLeft w:val="0"/>
      <w:marRight w:val="0"/>
      <w:marTop w:val="0"/>
      <w:marBottom w:val="0"/>
      <w:divBdr>
        <w:top w:val="none" w:sz="0" w:space="0" w:color="auto"/>
        <w:left w:val="none" w:sz="0" w:space="0" w:color="auto"/>
        <w:bottom w:val="none" w:sz="0" w:space="0" w:color="auto"/>
        <w:right w:val="none" w:sz="0" w:space="0" w:color="auto"/>
      </w:divBdr>
    </w:div>
    <w:div w:id="543644217">
      <w:bodyDiv w:val="1"/>
      <w:marLeft w:val="0"/>
      <w:marRight w:val="0"/>
      <w:marTop w:val="0"/>
      <w:marBottom w:val="0"/>
      <w:divBdr>
        <w:top w:val="none" w:sz="0" w:space="0" w:color="auto"/>
        <w:left w:val="none" w:sz="0" w:space="0" w:color="auto"/>
        <w:bottom w:val="none" w:sz="0" w:space="0" w:color="auto"/>
        <w:right w:val="none" w:sz="0" w:space="0" w:color="auto"/>
      </w:divBdr>
    </w:div>
    <w:div w:id="550844109">
      <w:bodyDiv w:val="1"/>
      <w:marLeft w:val="0"/>
      <w:marRight w:val="0"/>
      <w:marTop w:val="0"/>
      <w:marBottom w:val="0"/>
      <w:divBdr>
        <w:top w:val="none" w:sz="0" w:space="0" w:color="auto"/>
        <w:left w:val="none" w:sz="0" w:space="0" w:color="auto"/>
        <w:bottom w:val="none" w:sz="0" w:space="0" w:color="auto"/>
        <w:right w:val="none" w:sz="0" w:space="0" w:color="auto"/>
      </w:divBdr>
    </w:div>
    <w:div w:id="573005656">
      <w:bodyDiv w:val="1"/>
      <w:marLeft w:val="0"/>
      <w:marRight w:val="0"/>
      <w:marTop w:val="0"/>
      <w:marBottom w:val="0"/>
      <w:divBdr>
        <w:top w:val="none" w:sz="0" w:space="0" w:color="auto"/>
        <w:left w:val="none" w:sz="0" w:space="0" w:color="auto"/>
        <w:bottom w:val="none" w:sz="0" w:space="0" w:color="auto"/>
        <w:right w:val="none" w:sz="0" w:space="0" w:color="auto"/>
      </w:divBdr>
    </w:div>
    <w:div w:id="573126877">
      <w:bodyDiv w:val="1"/>
      <w:marLeft w:val="0"/>
      <w:marRight w:val="0"/>
      <w:marTop w:val="0"/>
      <w:marBottom w:val="0"/>
      <w:divBdr>
        <w:top w:val="none" w:sz="0" w:space="0" w:color="auto"/>
        <w:left w:val="none" w:sz="0" w:space="0" w:color="auto"/>
        <w:bottom w:val="none" w:sz="0" w:space="0" w:color="auto"/>
        <w:right w:val="none" w:sz="0" w:space="0" w:color="auto"/>
      </w:divBdr>
    </w:div>
    <w:div w:id="580022276">
      <w:bodyDiv w:val="1"/>
      <w:marLeft w:val="0"/>
      <w:marRight w:val="0"/>
      <w:marTop w:val="0"/>
      <w:marBottom w:val="0"/>
      <w:divBdr>
        <w:top w:val="none" w:sz="0" w:space="0" w:color="auto"/>
        <w:left w:val="none" w:sz="0" w:space="0" w:color="auto"/>
        <w:bottom w:val="none" w:sz="0" w:space="0" w:color="auto"/>
        <w:right w:val="none" w:sz="0" w:space="0" w:color="auto"/>
      </w:divBdr>
    </w:div>
    <w:div w:id="586421724">
      <w:bodyDiv w:val="1"/>
      <w:marLeft w:val="0"/>
      <w:marRight w:val="0"/>
      <w:marTop w:val="0"/>
      <w:marBottom w:val="0"/>
      <w:divBdr>
        <w:top w:val="none" w:sz="0" w:space="0" w:color="auto"/>
        <w:left w:val="none" w:sz="0" w:space="0" w:color="auto"/>
        <w:bottom w:val="none" w:sz="0" w:space="0" w:color="auto"/>
        <w:right w:val="none" w:sz="0" w:space="0" w:color="auto"/>
      </w:divBdr>
    </w:div>
    <w:div w:id="589241088">
      <w:bodyDiv w:val="1"/>
      <w:marLeft w:val="0"/>
      <w:marRight w:val="0"/>
      <w:marTop w:val="0"/>
      <w:marBottom w:val="0"/>
      <w:divBdr>
        <w:top w:val="none" w:sz="0" w:space="0" w:color="auto"/>
        <w:left w:val="none" w:sz="0" w:space="0" w:color="auto"/>
        <w:bottom w:val="none" w:sz="0" w:space="0" w:color="auto"/>
        <w:right w:val="none" w:sz="0" w:space="0" w:color="auto"/>
      </w:divBdr>
    </w:div>
    <w:div w:id="606080229">
      <w:bodyDiv w:val="1"/>
      <w:marLeft w:val="0"/>
      <w:marRight w:val="0"/>
      <w:marTop w:val="0"/>
      <w:marBottom w:val="0"/>
      <w:divBdr>
        <w:top w:val="none" w:sz="0" w:space="0" w:color="auto"/>
        <w:left w:val="none" w:sz="0" w:space="0" w:color="auto"/>
        <w:bottom w:val="none" w:sz="0" w:space="0" w:color="auto"/>
        <w:right w:val="none" w:sz="0" w:space="0" w:color="auto"/>
      </w:divBdr>
    </w:div>
    <w:div w:id="606887566">
      <w:bodyDiv w:val="1"/>
      <w:marLeft w:val="0"/>
      <w:marRight w:val="0"/>
      <w:marTop w:val="0"/>
      <w:marBottom w:val="0"/>
      <w:divBdr>
        <w:top w:val="none" w:sz="0" w:space="0" w:color="auto"/>
        <w:left w:val="none" w:sz="0" w:space="0" w:color="auto"/>
        <w:bottom w:val="none" w:sz="0" w:space="0" w:color="auto"/>
        <w:right w:val="none" w:sz="0" w:space="0" w:color="auto"/>
      </w:divBdr>
    </w:div>
    <w:div w:id="609512246">
      <w:bodyDiv w:val="1"/>
      <w:marLeft w:val="0"/>
      <w:marRight w:val="0"/>
      <w:marTop w:val="0"/>
      <w:marBottom w:val="0"/>
      <w:divBdr>
        <w:top w:val="none" w:sz="0" w:space="0" w:color="auto"/>
        <w:left w:val="none" w:sz="0" w:space="0" w:color="auto"/>
        <w:bottom w:val="none" w:sz="0" w:space="0" w:color="auto"/>
        <w:right w:val="none" w:sz="0" w:space="0" w:color="auto"/>
      </w:divBdr>
    </w:div>
    <w:div w:id="624583269">
      <w:bodyDiv w:val="1"/>
      <w:marLeft w:val="0"/>
      <w:marRight w:val="0"/>
      <w:marTop w:val="0"/>
      <w:marBottom w:val="0"/>
      <w:divBdr>
        <w:top w:val="none" w:sz="0" w:space="0" w:color="auto"/>
        <w:left w:val="none" w:sz="0" w:space="0" w:color="auto"/>
        <w:bottom w:val="none" w:sz="0" w:space="0" w:color="auto"/>
        <w:right w:val="none" w:sz="0" w:space="0" w:color="auto"/>
      </w:divBdr>
    </w:div>
    <w:div w:id="625350713">
      <w:bodyDiv w:val="1"/>
      <w:marLeft w:val="0"/>
      <w:marRight w:val="0"/>
      <w:marTop w:val="0"/>
      <w:marBottom w:val="0"/>
      <w:divBdr>
        <w:top w:val="none" w:sz="0" w:space="0" w:color="auto"/>
        <w:left w:val="none" w:sz="0" w:space="0" w:color="auto"/>
        <w:bottom w:val="none" w:sz="0" w:space="0" w:color="auto"/>
        <w:right w:val="none" w:sz="0" w:space="0" w:color="auto"/>
      </w:divBdr>
    </w:div>
    <w:div w:id="626661170">
      <w:bodyDiv w:val="1"/>
      <w:marLeft w:val="0"/>
      <w:marRight w:val="0"/>
      <w:marTop w:val="0"/>
      <w:marBottom w:val="0"/>
      <w:divBdr>
        <w:top w:val="none" w:sz="0" w:space="0" w:color="auto"/>
        <w:left w:val="none" w:sz="0" w:space="0" w:color="auto"/>
        <w:bottom w:val="none" w:sz="0" w:space="0" w:color="auto"/>
        <w:right w:val="none" w:sz="0" w:space="0" w:color="auto"/>
      </w:divBdr>
    </w:div>
    <w:div w:id="631904868">
      <w:bodyDiv w:val="1"/>
      <w:marLeft w:val="0"/>
      <w:marRight w:val="0"/>
      <w:marTop w:val="0"/>
      <w:marBottom w:val="0"/>
      <w:divBdr>
        <w:top w:val="none" w:sz="0" w:space="0" w:color="auto"/>
        <w:left w:val="none" w:sz="0" w:space="0" w:color="auto"/>
        <w:bottom w:val="none" w:sz="0" w:space="0" w:color="auto"/>
        <w:right w:val="none" w:sz="0" w:space="0" w:color="auto"/>
      </w:divBdr>
    </w:div>
    <w:div w:id="648825479">
      <w:bodyDiv w:val="1"/>
      <w:marLeft w:val="0"/>
      <w:marRight w:val="0"/>
      <w:marTop w:val="0"/>
      <w:marBottom w:val="0"/>
      <w:divBdr>
        <w:top w:val="none" w:sz="0" w:space="0" w:color="auto"/>
        <w:left w:val="none" w:sz="0" w:space="0" w:color="auto"/>
        <w:bottom w:val="none" w:sz="0" w:space="0" w:color="auto"/>
        <w:right w:val="none" w:sz="0" w:space="0" w:color="auto"/>
      </w:divBdr>
    </w:div>
    <w:div w:id="651451880">
      <w:bodyDiv w:val="1"/>
      <w:marLeft w:val="0"/>
      <w:marRight w:val="0"/>
      <w:marTop w:val="0"/>
      <w:marBottom w:val="0"/>
      <w:divBdr>
        <w:top w:val="none" w:sz="0" w:space="0" w:color="auto"/>
        <w:left w:val="none" w:sz="0" w:space="0" w:color="auto"/>
        <w:bottom w:val="none" w:sz="0" w:space="0" w:color="auto"/>
        <w:right w:val="none" w:sz="0" w:space="0" w:color="auto"/>
      </w:divBdr>
    </w:div>
    <w:div w:id="656691080">
      <w:bodyDiv w:val="1"/>
      <w:marLeft w:val="0"/>
      <w:marRight w:val="0"/>
      <w:marTop w:val="0"/>
      <w:marBottom w:val="0"/>
      <w:divBdr>
        <w:top w:val="none" w:sz="0" w:space="0" w:color="auto"/>
        <w:left w:val="none" w:sz="0" w:space="0" w:color="auto"/>
        <w:bottom w:val="none" w:sz="0" w:space="0" w:color="auto"/>
        <w:right w:val="none" w:sz="0" w:space="0" w:color="auto"/>
      </w:divBdr>
    </w:div>
    <w:div w:id="658463442">
      <w:bodyDiv w:val="1"/>
      <w:marLeft w:val="0"/>
      <w:marRight w:val="0"/>
      <w:marTop w:val="0"/>
      <w:marBottom w:val="0"/>
      <w:divBdr>
        <w:top w:val="none" w:sz="0" w:space="0" w:color="auto"/>
        <w:left w:val="none" w:sz="0" w:space="0" w:color="auto"/>
        <w:bottom w:val="none" w:sz="0" w:space="0" w:color="auto"/>
        <w:right w:val="none" w:sz="0" w:space="0" w:color="auto"/>
      </w:divBdr>
    </w:div>
    <w:div w:id="663245175">
      <w:bodyDiv w:val="1"/>
      <w:marLeft w:val="0"/>
      <w:marRight w:val="0"/>
      <w:marTop w:val="0"/>
      <w:marBottom w:val="0"/>
      <w:divBdr>
        <w:top w:val="none" w:sz="0" w:space="0" w:color="auto"/>
        <w:left w:val="none" w:sz="0" w:space="0" w:color="auto"/>
        <w:bottom w:val="none" w:sz="0" w:space="0" w:color="auto"/>
        <w:right w:val="none" w:sz="0" w:space="0" w:color="auto"/>
      </w:divBdr>
    </w:div>
    <w:div w:id="663629004">
      <w:bodyDiv w:val="1"/>
      <w:marLeft w:val="0"/>
      <w:marRight w:val="0"/>
      <w:marTop w:val="0"/>
      <w:marBottom w:val="0"/>
      <w:divBdr>
        <w:top w:val="none" w:sz="0" w:space="0" w:color="auto"/>
        <w:left w:val="none" w:sz="0" w:space="0" w:color="auto"/>
        <w:bottom w:val="none" w:sz="0" w:space="0" w:color="auto"/>
        <w:right w:val="none" w:sz="0" w:space="0" w:color="auto"/>
      </w:divBdr>
    </w:div>
    <w:div w:id="668213981">
      <w:bodyDiv w:val="1"/>
      <w:marLeft w:val="0"/>
      <w:marRight w:val="0"/>
      <w:marTop w:val="0"/>
      <w:marBottom w:val="0"/>
      <w:divBdr>
        <w:top w:val="none" w:sz="0" w:space="0" w:color="auto"/>
        <w:left w:val="none" w:sz="0" w:space="0" w:color="auto"/>
        <w:bottom w:val="none" w:sz="0" w:space="0" w:color="auto"/>
        <w:right w:val="none" w:sz="0" w:space="0" w:color="auto"/>
      </w:divBdr>
    </w:div>
    <w:div w:id="669940966">
      <w:bodyDiv w:val="1"/>
      <w:marLeft w:val="0"/>
      <w:marRight w:val="0"/>
      <w:marTop w:val="0"/>
      <w:marBottom w:val="0"/>
      <w:divBdr>
        <w:top w:val="none" w:sz="0" w:space="0" w:color="auto"/>
        <w:left w:val="none" w:sz="0" w:space="0" w:color="auto"/>
        <w:bottom w:val="none" w:sz="0" w:space="0" w:color="auto"/>
        <w:right w:val="none" w:sz="0" w:space="0" w:color="auto"/>
      </w:divBdr>
    </w:div>
    <w:div w:id="675545843">
      <w:bodyDiv w:val="1"/>
      <w:marLeft w:val="0"/>
      <w:marRight w:val="0"/>
      <w:marTop w:val="0"/>
      <w:marBottom w:val="0"/>
      <w:divBdr>
        <w:top w:val="none" w:sz="0" w:space="0" w:color="auto"/>
        <w:left w:val="none" w:sz="0" w:space="0" w:color="auto"/>
        <w:bottom w:val="none" w:sz="0" w:space="0" w:color="auto"/>
        <w:right w:val="none" w:sz="0" w:space="0" w:color="auto"/>
      </w:divBdr>
    </w:div>
    <w:div w:id="690910714">
      <w:bodyDiv w:val="1"/>
      <w:marLeft w:val="0"/>
      <w:marRight w:val="0"/>
      <w:marTop w:val="0"/>
      <w:marBottom w:val="0"/>
      <w:divBdr>
        <w:top w:val="none" w:sz="0" w:space="0" w:color="auto"/>
        <w:left w:val="none" w:sz="0" w:space="0" w:color="auto"/>
        <w:bottom w:val="none" w:sz="0" w:space="0" w:color="auto"/>
        <w:right w:val="none" w:sz="0" w:space="0" w:color="auto"/>
      </w:divBdr>
    </w:div>
    <w:div w:id="691496206">
      <w:bodyDiv w:val="1"/>
      <w:marLeft w:val="0"/>
      <w:marRight w:val="0"/>
      <w:marTop w:val="0"/>
      <w:marBottom w:val="0"/>
      <w:divBdr>
        <w:top w:val="none" w:sz="0" w:space="0" w:color="auto"/>
        <w:left w:val="none" w:sz="0" w:space="0" w:color="auto"/>
        <w:bottom w:val="none" w:sz="0" w:space="0" w:color="auto"/>
        <w:right w:val="none" w:sz="0" w:space="0" w:color="auto"/>
      </w:divBdr>
    </w:div>
    <w:div w:id="697924587">
      <w:bodyDiv w:val="1"/>
      <w:marLeft w:val="0"/>
      <w:marRight w:val="0"/>
      <w:marTop w:val="0"/>
      <w:marBottom w:val="0"/>
      <w:divBdr>
        <w:top w:val="none" w:sz="0" w:space="0" w:color="auto"/>
        <w:left w:val="none" w:sz="0" w:space="0" w:color="auto"/>
        <w:bottom w:val="none" w:sz="0" w:space="0" w:color="auto"/>
        <w:right w:val="none" w:sz="0" w:space="0" w:color="auto"/>
      </w:divBdr>
    </w:div>
    <w:div w:id="700594224">
      <w:bodyDiv w:val="1"/>
      <w:marLeft w:val="0"/>
      <w:marRight w:val="0"/>
      <w:marTop w:val="0"/>
      <w:marBottom w:val="0"/>
      <w:divBdr>
        <w:top w:val="none" w:sz="0" w:space="0" w:color="auto"/>
        <w:left w:val="none" w:sz="0" w:space="0" w:color="auto"/>
        <w:bottom w:val="none" w:sz="0" w:space="0" w:color="auto"/>
        <w:right w:val="none" w:sz="0" w:space="0" w:color="auto"/>
      </w:divBdr>
    </w:div>
    <w:div w:id="712968170">
      <w:bodyDiv w:val="1"/>
      <w:marLeft w:val="0"/>
      <w:marRight w:val="0"/>
      <w:marTop w:val="0"/>
      <w:marBottom w:val="0"/>
      <w:divBdr>
        <w:top w:val="none" w:sz="0" w:space="0" w:color="auto"/>
        <w:left w:val="none" w:sz="0" w:space="0" w:color="auto"/>
        <w:bottom w:val="none" w:sz="0" w:space="0" w:color="auto"/>
        <w:right w:val="none" w:sz="0" w:space="0" w:color="auto"/>
      </w:divBdr>
    </w:div>
    <w:div w:id="729115810">
      <w:bodyDiv w:val="1"/>
      <w:marLeft w:val="0"/>
      <w:marRight w:val="0"/>
      <w:marTop w:val="0"/>
      <w:marBottom w:val="0"/>
      <w:divBdr>
        <w:top w:val="none" w:sz="0" w:space="0" w:color="auto"/>
        <w:left w:val="none" w:sz="0" w:space="0" w:color="auto"/>
        <w:bottom w:val="none" w:sz="0" w:space="0" w:color="auto"/>
        <w:right w:val="none" w:sz="0" w:space="0" w:color="auto"/>
      </w:divBdr>
    </w:div>
    <w:div w:id="735475522">
      <w:bodyDiv w:val="1"/>
      <w:marLeft w:val="0"/>
      <w:marRight w:val="0"/>
      <w:marTop w:val="0"/>
      <w:marBottom w:val="0"/>
      <w:divBdr>
        <w:top w:val="none" w:sz="0" w:space="0" w:color="auto"/>
        <w:left w:val="none" w:sz="0" w:space="0" w:color="auto"/>
        <w:bottom w:val="none" w:sz="0" w:space="0" w:color="auto"/>
        <w:right w:val="none" w:sz="0" w:space="0" w:color="auto"/>
      </w:divBdr>
    </w:div>
    <w:div w:id="740836119">
      <w:bodyDiv w:val="1"/>
      <w:marLeft w:val="0"/>
      <w:marRight w:val="0"/>
      <w:marTop w:val="0"/>
      <w:marBottom w:val="0"/>
      <w:divBdr>
        <w:top w:val="none" w:sz="0" w:space="0" w:color="auto"/>
        <w:left w:val="none" w:sz="0" w:space="0" w:color="auto"/>
        <w:bottom w:val="none" w:sz="0" w:space="0" w:color="auto"/>
        <w:right w:val="none" w:sz="0" w:space="0" w:color="auto"/>
      </w:divBdr>
    </w:div>
    <w:div w:id="743842825">
      <w:bodyDiv w:val="1"/>
      <w:marLeft w:val="0"/>
      <w:marRight w:val="0"/>
      <w:marTop w:val="0"/>
      <w:marBottom w:val="0"/>
      <w:divBdr>
        <w:top w:val="none" w:sz="0" w:space="0" w:color="auto"/>
        <w:left w:val="none" w:sz="0" w:space="0" w:color="auto"/>
        <w:bottom w:val="none" w:sz="0" w:space="0" w:color="auto"/>
        <w:right w:val="none" w:sz="0" w:space="0" w:color="auto"/>
      </w:divBdr>
    </w:div>
    <w:div w:id="764108087">
      <w:bodyDiv w:val="1"/>
      <w:marLeft w:val="0"/>
      <w:marRight w:val="0"/>
      <w:marTop w:val="0"/>
      <w:marBottom w:val="0"/>
      <w:divBdr>
        <w:top w:val="none" w:sz="0" w:space="0" w:color="auto"/>
        <w:left w:val="none" w:sz="0" w:space="0" w:color="auto"/>
        <w:bottom w:val="none" w:sz="0" w:space="0" w:color="auto"/>
        <w:right w:val="none" w:sz="0" w:space="0" w:color="auto"/>
      </w:divBdr>
    </w:div>
    <w:div w:id="774448875">
      <w:bodyDiv w:val="1"/>
      <w:marLeft w:val="0"/>
      <w:marRight w:val="0"/>
      <w:marTop w:val="0"/>
      <w:marBottom w:val="0"/>
      <w:divBdr>
        <w:top w:val="none" w:sz="0" w:space="0" w:color="auto"/>
        <w:left w:val="none" w:sz="0" w:space="0" w:color="auto"/>
        <w:bottom w:val="none" w:sz="0" w:space="0" w:color="auto"/>
        <w:right w:val="none" w:sz="0" w:space="0" w:color="auto"/>
      </w:divBdr>
    </w:div>
    <w:div w:id="783109157">
      <w:bodyDiv w:val="1"/>
      <w:marLeft w:val="0"/>
      <w:marRight w:val="0"/>
      <w:marTop w:val="0"/>
      <w:marBottom w:val="0"/>
      <w:divBdr>
        <w:top w:val="none" w:sz="0" w:space="0" w:color="auto"/>
        <w:left w:val="none" w:sz="0" w:space="0" w:color="auto"/>
        <w:bottom w:val="none" w:sz="0" w:space="0" w:color="auto"/>
        <w:right w:val="none" w:sz="0" w:space="0" w:color="auto"/>
      </w:divBdr>
    </w:div>
    <w:div w:id="784227338">
      <w:bodyDiv w:val="1"/>
      <w:marLeft w:val="0"/>
      <w:marRight w:val="0"/>
      <w:marTop w:val="0"/>
      <w:marBottom w:val="0"/>
      <w:divBdr>
        <w:top w:val="none" w:sz="0" w:space="0" w:color="auto"/>
        <w:left w:val="none" w:sz="0" w:space="0" w:color="auto"/>
        <w:bottom w:val="none" w:sz="0" w:space="0" w:color="auto"/>
        <w:right w:val="none" w:sz="0" w:space="0" w:color="auto"/>
      </w:divBdr>
    </w:div>
    <w:div w:id="786390485">
      <w:bodyDiv w:val="1"/>
      <w:marLeft w:val="0"/>
      <w:marRight w:val="0"/>
      <w:marTop w:val="0"/>
      <w:marBottom w:val="0"/>
      <w:divBdr>
        <w:top w:val="none" w:sz="0" w:space="0" w:color="auto"/>
        <w:left w:val="none" w:sz="0" w:space="0" w:color="auto"/>
        <w:bottom w:val="none" w:sz="0" w:space="0" w:color="auto"/>
        <w:right w:val="none" w:sz="0" w:space="0" w:color="auto"/>
      </w:divBdr>
    </w:div>
    <w:div w:id="799998142">
      <w:bodyDiv w:val="1"/>
      <w:marLeft w:val="0"/>
      <w:marRight w:val="0"/>
      <w:marTop w:val="0"/>
      <w:marBottom w:val="0"/>
      <w:divBdr>
        <w:top w:val="none" w:sz="0" w:space="0" w:color="auto"/>
        <w:left w:val="none" w:sz="0" w:space="0" w:color="auto"/>
        <w:bottom w:val="none" w:sz="0" w:space="0" w:color="auto"/>
        <w:right w:val="none" w:sz="0" w:space="0" w:color="auto"/>
      </w:divBdr>
    </w:div>
    <w:div w:id="822431853">
      <w:bodyDiv w:val="1"/>
      <w:marLeft w:val="0"/>
      <w:marRight w:val="0"/>
      <w:marTop w:val="0"/>
      <w:marBottom w:val="0"/>
      <w:divBdr>
        <w:top w:val="none" w:sz="0" w:space="0" w:color="auto"/>
        <w:left w:val="none" w:sz="0" w:space="0" w:color="auto"/>
        <w:bottom w:val="none" w:sz="0" w:space="0" w:color="auto"/>
        <w:right w:val="none" w:sz="0" w:space="0" w:color="auto"/>
      </w:divBdr>
    </w:div>
    <w:div w:id="828330680">
      <w:bodyDiv w:val="1"/>
      <w:marLeft w:val="0"/>
      <w:marRight w:val="0"/>
      <w:marTop w:val="0"/>
      <w:marBottom w:val="0"/>
      <w:divBdr>
        <w:top w:val="none" w:sz="0" w:space="0" w:color="auto"/>
        <w:left w:val="none" w:sz="0" w:space="0" w:color="auto"/>
        <w:bottom w:val="none" w:sz="0" w:space="0" w:color="auto"/>
        <w:right w:val="none" w:sz="0" w:space="0" w:color="auto"/>
      </w:divBdr>
    </w:div>
    <w:div w:id="845947682">
      <w:bodyDiv w:val="1"/>
      <w:marLeft w:val="0"/>
      <w:marRight w:val="0"/>
      <w:marTop w:val="0"/>
      <w:marBottom w:val="0"/>
      <w:divBdr>
        <w:top w:val="none" w:sz="0" w:space="0" w:color="auto"/>
        <w:left w:val="none" w:sz="0" w:space="0" w:color="auto"/>
        <w:bottom w:val="none" w:sz="0" w:space="0" w:color="auto"/>
        <w:right w:val="none" w:sz="0" w:space="0" w:color="auto"/>
      </w:divBdr>
    </w:div>
    <w:div w:id="851843311">
      <w:bodyDiv w:val="1"/>
      <w:marLeft w:val="0"/>
      <w:marRight w:val="0"/>
      <w:marTop w:val="0"/>
      <w:marBottom w:val="0"/>
      <w:divBdr>
        <w:top w:val="none" w:sz="0" w:space="0" w:color="auto"/>
        <w:left w:val="none" w:sz="0" w:space="0" w:color="auto"/>
        <w:bottom w:val="none" w:sz="0" w:space="0" w:color="auto"/>
        <w:right w:val="none" w:sz="0" w:space="0" w:color="auto"/>
      </w:divBdr>
    </w:div>
    <w:div w:id="854658828">
      <w:bodyDiv w:val="1"/>
      <w:marLeft w:val="0"/>
      <w:marRight w:val="0"/>
      <w:marTop w:val="0"/>
      <w:marBottom w:val="0"/>
      <w:divBdr>
        <w:top w:val="none" w:sz="0" w:space="0" w:color="auto"/>
        <w:left w:val="none" w:sz="0" w:space="0" w:color="auto"/>
        <w:bottom w:val="none" w:sz="0" w:space="0" w:color="auto"/>
        <w:right w:val="none" w:sz="0" w:space="0" w:color="auto"/>
      </w:divBdr>
    </w:div>
    <w:div w:id="864248563">
      <w:bodyDiv w:val="1"/>
      <w:marLeft w:val="0"/>
      <w:marRight w:val="0"/>
      <w:marTop w:val="0"/>
      <w:marBottom w:val="0"/>
      <w:divBdr>
        <w:top w:val="none" w:sz="0" w:space="0" w:color="auto"/>
        <w:left w:val="none" w:sz="0" w:space="0" w:color="auto"/>
        <w:bottom w:val="none" w:sz="0" w:space="0" w:color="auto"/>
        <w:right w:val="none" w:sz="0" w:space="0" w:color="auto"/>
      </w:divBdr>
    </w:div>
    <w:div w:id="868295542">
      <w:bodyDiv w:val="1"/>
      <w:marLeft w:val="0"/>
      <w:marRight w:val="0"/>
      <w:marTop w:val="0"/>
      <w:marBottom w:val="0"/>
      <w:divBdr>
        <w:top w:val="none" w:sz="0" w:space="0" w:color="auto"/>
        <w:left w:val="none" w:sz="0" w:space="0" w:color="auto"/>
        <w:bottom w:val="none" w:sz="0" w:space="0" w:color="auto"/>
        <w:right w:val="none" w:sz="0" w:space="0" w:color="auto"/>
      </w:divBdr>
    </w:div>
    <w:div w:id="880745776">
      <w:bodyDiv w:val="1"/>
      <w:marLeft w:val="0"/>
      <w:marRight w:val="0"/>
      <w:marTop w:val="0"/>
      <w:marBottom w:val="0"/>
      <w:divBdr>
        <w:top w:val="none" w:sz="0" w:space="0" w:color="auto"/>
        <w:left w:val="none" w:sz="0" w:space="0" w:color="auto"/>
        <w:bottom w:val="none" w:sz="0" w:space="0" w:color="auto"/>
        <w:right w:val="none" w:sz="0" w:space="0" w:color="auto"/>
      </w:divBdr>
    </w:div>
    <w:div w:id="881358755">
      <w:bodyDiv w:val="1"/>
      <w:marLeft w:val="0"/>
      <w:marRight w:val="0"/>
      <w:marTop w:val="0"/>
      <w:marBottom w:val="0"/>
      <w:divBdr>
        <w:top w:val="none" w:sz="0" w:space="0" w:color="auto"/>
        <w:left w:val="none" w:sz="0" w:space="0" w:color="auto"/>
        <w:bottom w:val="none" w:sz="0" w:space="0" w:color="auto"/>
        <w:right w:val="none" w:sz="0" w:space="0" w:color="auto"/>
      </w:divBdr>
    </w:div>
    <w:div w:id="883297014">
      <w:bodyDiv w:val="1"/>
      <w:marLeft w:val="0"/>
      <w:marRight w:val="0"/>
      <w:marTop w:val="0"/>
      <w:marBottom w:val="0"/>
      <w:divBdr>
        <w:top w:val="none" w:sz="0" w:space="0" w:color="auto"/>
        <w:left w:val="none" w:sz="0" w:space="0" w:color="auto"/>
        <w:bottom w:val="none" w:sz="0" w:space="0" w:color="auto"/>
        <w:right w:val="none" w:sz="0" w:space="0" w:color="auto"/>
      </w:divBdr>
    </w:div>
    <w:div w:id="889418615">
      <w:bodyDiv w:val="1"/>
      <w:marLeft w:val="0"/>
      <w:marRight w:val="0"/>
      <w:marTop w:val="0"/>
      <w:marBottom w:val="0"/>
      <w:divBdr>
        <w:top w:val="none" w:sz="0" w:space="0" w:color="auto"/>
        <w:left w:val="none" w:sz="0" w:space="0" w:color="auto"/>
        <w:bottom w:val="none" w:sz="0" w:space="0" w:color="auto"/>
        <w:right w:val="none" w:sz="0" w:space="0" w:color="auto"/>
      </w:divBdr>
    </w:div>
    <w:div w:id="894391004">
      <w:bodyDiv w:val="1"/>
      <w:marLeft w:val="0"/>
      <w:marRight w:val="0"/>
      <w:marTop w:val="0"/>
      <w:marBottom w:val="0"/>
      <w:divBdr>
        <w:top w:val="none" w:sz="0" w:space="0" w:color="auto"/>
        <w:left w:val="none" w:sz="0" w:space="0" w:color="auto"/>
        <w:bottom w:val="none" w:sz="0" w:space="0" w:color="auto"/>
        <w:right w:val="none" w:sz="0" w:space="0" w:color="auto"/>
      </w:divBdr>
    </w:div>
    <w:div w:id="899442680">
      <w:bodyDiv w:val="1"/>
      <w:marLeft w:val="0"/>
      <w:marRight w:val="0"/>
      <w:marTop w:val="0"/>
      <w:marBottom w:val="0"/>
      <w:divBdr>
        <w:top w:val="none" w:sz="0" w:space="0" w:color="auto"/>
        <w:left w:val="none" w:sz="0" w:space="0" w:color="auto"/>
        <w:bottom w:val="none" w:sz="0" w:space="0" w:color="auto"/>
        <w:right w:val="none" w:sz="0" w:space="0" w:color="auto"/>
      </w:divBdr>
    </w:div>
    <w:div w:id="904679103">
      <w:bodyDiv w:val="1"/>
      <w:marLeft w:val="0"/>
      <w:marRight w:val="0"/>
      <w:marTop w:val="0"/>
      <w:marBottom w:val="0"/>
      <w:divBdr>
        <w:top w:val="none" w:sz="0" w:space="0" w:color="auto"/>
        <w:left w:val="none" w:sz="0" w:space="0" w:color="auto"/>
        <w:bottom w:val="none" w:sz="0" w:space="0" w:color="auto"/>
        <w:right w:val="none" w:sz="0" w:space="0" w:color="auto"/>
      </w:divBdr>
    </w:div>
    <w:div w:id="911550358">
      <w:bodyDiv w:val="1"/>
      <w:marLeft w:val="0"/>
      <w:marRight w:val="0"/>
      <w:marTop w:val="0"/>
      <w:marBottom w:val="0"/>
      <w:divBdr>
        <w:top w:val="none" w:sz="0" w:space="0" w:color="auto"/>
        <w:left w:val="none" w:sz="0" w:space="0" w:color="auto"/>
        <w:bottom w:val="none" w:sz="0" w:space="0" w:color="auto"/>
        <w:right w:val="none" w:sz="0" w:space="0" w:color="auto"/>
      </w:divBdr>
    </w:div>
    <w:div w:id="928348679">
      <w:bodyDiv w:val="1"/>
      <w:marLeft w:val="0"/>
      <w:marRight w:val="0"/>
      <w:marTop w:val="0"/>
      <w:marBottom w:val="0"/>
      <w:divBdr>
        <w:top w:val="none" w:sz="0" w:space="0" w:color="auto"/>
        <w:left w:val="none" w:sz="0" w:space="0" w:color="auto"/>
        <w:bottom w:val="none" w:sz="0" w:space="0" w:color="auto"/>
        <w:right w:val="none" w:sz="0" w:space="0" w:color="auto"/>
      </w:divBdr>
    </w:div>
    <w:div w:id="933705351">
      <w:bodyDiv w:val="1"/>
      <w:marLeft w:val="0"/>
      <w:marRight w:val="0"/>
      <w:marTop w:val="0"/>
      <w:marBottom w:val="0"/>
      <w:divBdr>
        <w:top w:val="none" w:sz="0" w:space="0" w:color="auto"/>
        <w:left w:val="none" w:sz="0" w:space="0" w:color="auto"/>
        <w:bottom w:val="none" w:sz="0" w:space="0" w:color="auto"/>
        <w:right w:val="none" w:sz="0" w:space="0" w:color="auto"/>
      </w:divBdr>
    </w:div>
    <w:div w:id="938834788">
      <w:bodyDiv w:val="1"/>
      <w:marLeft w:val="0"/>
      <w:marRight w:val="0"/>
      <w:marTop w:val="0"/>
      <w:marBottom w:val="0"/>
      <w:divBdr>
        <w:top w:val="none" w:sz="0" w:space="0" w:color="auto"/>
        <w:left w:val="none" w:sz="0" w:space="0" w:color="auto"/>
        <w:bottom w:val="none" w:sz="0" w:space="0" w:color="auto"/>
        <w:right w:val="none" w:sz="0" w:space="0" w:color="auto"/>
      </w:divBdr>
    </w:div>
    <w:div w:id="941382373">
      <w:bodyDiv w:val="1"/>
      <w:marLeft w:val="0"/>
      <w:marRight w:val="0"/>
      <w:marTop w:val="0"/>
      <w:marBottom w:val="0"/>
      <w:divBdr>
        <w:top w:val="none" w:sz="0" w:space="0" w:color="auto"/>
        <w:left w:val="none" w:sz="0" w:space="0" w:color="auto"/>
        <w:bottom w:val="none" w:sz="0" w:space="0" w:color="auto"/>
        <w:right w:val="none" w:sz="0" w:space="0" w:color="auto"/>
      </w:divBdr>
    </w:div>
    <w:div w:id="943414464">
      <w:bodyDiv w:val="1"/>
      <w:marLeft w:val="0"/>
      <w:marRight w:val="0"/>
      <w:marTop w:val="0"/>
      <w:marBottom w:val="0"/>
      <w:divBdr>
        <w:top w:val="none" w:sz="0" w:space="0" w:color="auto"/>
        <w:left w:val="none" w:sz="0" w:space="0" w:color="auto"/>
        <w:bottom w:val="none" w:sz="0" w:space="0" w:color="auto"/>
        <w:right w:val="none" w:sz="0" w:space="0" w:color="auto"/>
      </w:divBdr>
    </w:div>
    <w:div w:id="948046153">
      <w:bodyDiv w:val="1"/>
      <w:marLeft w:val="0"/>
      <w:marRight w:val="0"/>
      <w:marTop w:val="0"/>
      <w:marBottom w:val="0"/>
      <w:divBdr>
        <w:top w:val="none" w:sz="0" w:space="0" w:color="auto"/>
        <w:left w:val="none" w:sz="0" w:space="0" w:color="auto"/>
        <w:bottom w:val="none" w:sz="0" w:space="0" w:color="auto"/>
        <w:right w:val="none" w:sz="0" w:space="0" w:color="auto"/>
      </w:divBdr>
    </w:div>
    <w:div w:id="967664397">
      <w:bodyDiv w:val="1"/>
      <w:marLeft w:val="0"/>
      <w:marRight w:val="0"/>
      <w:marTop w:val="0"/>
      <w:marBottom w:val="0"/>
      <w:divBdr>
        <w:top w:val="none" w:sz="0" w:space="0" w:color="auto"/>
        <w:left w:val="none" w:sz="0" w:space="0" w:color="auto"/>
        <w:bottom w:val="none" w:sz="0" w:space="0" w:color="auto"/>
        <w:right w:val="none" w:sz="0" w:space="0" w:color="auto"/>
      </w:divBdr>
    </w:div>
    <w:div w:id="969440683">
      <w:bodyDiv w:val="1"/>
      <w:marLeft w:val="0"/>
      <w:marRight w:val="0"/>
      <w:marTop w:val="0"/>
      <w:marBottom w:val="0"/>
      <w:divBdr>
        <w:top w:val="none" w:sz="0" w:space="0" w:color="auto"/>
        <w:left w:val="none" w:sz="0" w:space="0" w:color="auto"/>
        <w:bottom w:val="none" w:sz="0" w:space="0" w:color="auto"/>
        <w:right w:val="none" w:sz="0" w:space="0" w:color="auto"/>
      </w:divBdr>
    </w:div>
    <w:div w:id="971447181">
      <w:bodyDiv w:val="1"/>
      <w:marLeft w:val="0"/>
      <w:marRight w:val="0"/>
      <w:marTop w:val="0"/>
      <w:marBottom w:val="0"/>
      <w:divBdr>
        <w:top w:val="none" w:sz="0" w:space="0" w:color="auto"/>
        <w:left w:val="none" w:sz="0" w:space="0" w:color="auto"/>
        <w:bottom w:val="none" w:sz="0" w:space="0" w:color="auto"/>
        <w:right w:val="none" w:sz="0" w:space="0" w:color="auto"/>
      </w:divBdr>
    </w:div>
    <w:div w:id="981615810">
      <w:bodyDiv w:val="1"/>
      <w:marLeft w:val="0"/>
      <w:marRight w:val="0"/>
      <w:marTop w:val="0"/>
      <w:marBottom w:val="0"/>
      <w:divBdr>
        <w:top w:val="none" w:sz="0" w:space="0" w:color="auto"/>
        <w:left w:val="none" w:sz="0" w:space="0" w:color="auto"/>
        <w:bottom w:val="none" w:sz="0" w:space="0" w:color="auto"/>
        <w:right w:val="none" w:sz="0" w:space="0" w:color="auto"/>
      </w:divBdr>
    </w:div>
    <w:div w:id="984437098">
      <w:bodyDiv w:val="1"/>
      <w:marLeft w:val="0"/>
      <w:marRight w:val="0"/>
      <w:marTop w:val="0"/>
      <w:marBottom w:val="0"/>
      <w:divBdr>
        <w:top w:val="none" w:sz="0" w:space="0" w:color="auto"/>
        <w:left w:val="none" w:sz="0" w:space="0" w:color="auto"/>
        <w:bottom w:val="none" w:sz="0" w:space="0" w:color="auto"/>
        <w:right w:val="none" w:sz="0" w:space="0" w:color="auto"/>
      </w:divBdr>
    </w:div>
    <w:div w:id="986204992">
      <w:bodyDiv w:val="1"/>
      <w:marLeft w:val="0"/>
      <w:marRight w:val="0"/>
      <w:marTop w:val="0"/>
      <w:marBottom w:val="0"/>
      <w:divBdr>
        <w:top w:val="none" w:sz="0" w:space="0" w:color="auto"/>
        <w:left w:val="none" w:sz="0" w:space="0" w:color="auto"/>
        <w:bottom w:val="none" w:sz="0" w:space="0" w:color="auto"/>
        <w:right w:val="none" w:sz="0" w:space="0" w:color="auto"/>
      </w:divBdr>
    </w:div>
    <w:div w:id="986544971">
      <w:bodyDiv w:val="1"/>
      <w:marLeft w:val="0"/>
      <w:marRight w:val="0"/>
      <w:marTop w:val="0"/>
      <w:marBottom w:val="0"/>
      <w:divBdr>
        <w:top w:val="none" w:sz="0" w:space="0" w:color="auto"/>
        <w:left w:val="none" w:sz="0" w:space="0" w:color="auto"/>
        <w:bottom w:val="none" w:sz="0" w:space="0" w:color="auto"/>
        <w:right w:val="none" w:sz="0" w:space="0" w:color="auto"/>
      </w:divBdr>
    </w:div>
    <w:div w:id="1002513440">
      <w:bodyDiv w:val="1"/>
      <w:marLeft w:val="0"/>
      <w:marRight w:val="0"/>
      <w:marTop w:val="0"/>
      <w:marBottom w:val="0"/>
      <w:divBdr>
        <w:top w:val="none" w:sz="0" w:space="0" w:color="auto"/>
        <w:left w:val="none" w:sz="0" w:space="0" w:color="auto"/>
        <w:bottom w:val="none" w:sz="0" w:space="0" w:color="auto"/>
        <w:right w:val="none" w:sz="0" w:space="0" w:color="auto"/>
      </w:divBdr>
    </w:div>
    <w:div w:id="1006202264">
      <w:bodyDiv w:val="1"/>
      <w:marLeft w:val="0"/>
      <w:marRight w:val="0"/>
      <w:marTop w:val="0"/>
      <w:marBottom w:val="0"/>
      <w:divBdr>
        <w:top w:val="none" w:sz="0" w:space="0" w:color="auto"/>
        <w:left w:val="none" w:sz="0" w:space="0" w:color="auto"/>
        <w:bottom w:val="none" w:sz="0" w:space="0" w:color="auto"/>
        <w:right w:val="none" w:sz="0" w:space="0" w:color="auto"/>
      </w:divBdr>
    </w:div>
    <w:div w:id="1022904232">
      <w:bodyDiv w:val="1"/>
      <w:marLeft w:val="0"/>
      <w:marRight w:val="0"/>
      <w:marTop w:val="0"/>
      <w:marBottom w:val="0"/>
      <w:divBdr>
        <w:top w:val="none" w:sz="0" w:space="0" w:color="auto"/>
        <w:left w:val="none" w:sz="0" w:space="0" w:color="auto"/>
        <w:bottom w:val="none" w:sz="0" w:space="0" w:color="auto"/>
        <w:right w:val="none" w:sz="0" w:space="0" w:color="auto"/>
      </w:divBdr>
    </w:div>
    <w:div w:id="1035158406">
      <w:bodyDiv w:val="1"/>
      <w:marLeft w:val="0"/>
      <w:marRight w:val="0"/>
      <w:marTop w:val="0"/>
      <w:marBottom w:val="0"/>
      <w:divBdr>
        <w:top w:val="none" w:sz="0" w:space="0" w:color="auto"/>
        <w:left w:val="none" w:sz="0" w:space="0" w:color="auto"/>
        <w:bottom w:val="none" w:sz="0" w:space="0" w:color="auto"/>
        <w:right w:val="none" w:sz="0" w:space="0" w:color="auto"/>
      </w:divBdr>
    </w:div>
    <w:div w:id="1038822466">
      <w:bodyDiv w:val="1"/>
      <w:marLeft w:val="0"/>
      <w:marRight w:val="0"/>
      <w:marTop w:val="0"/>
      <w:marBottom w:val="0"/>
      <w:divBdr>
        <w:top w:val="none" w:sz="0" w:space="0" w:color="auto"/>
        <w:left w:val="none" w:sz="0" w:space="0" w:color="auto"/>
        <w:bottom w:val="none" w:sz="0" w:space="0" w:color="auto"/>
        <w:right w:val="none" w:sz="0" w:space="0" w:color="auto"/>
      </w:divBdr>
    </w:div>
    <w:div w:id="1047874814">
      <w:bodyDiv w:val="1"/>
      <w:marLeft w:val="0"/>
      <w:marRight w:val="0"/>
      <w:marTop w:val="0"/>
      <w:marBottom w:val="0"/>
      <w:divBdr>
        <w:top w:val="none" w:sz="0" w:space="0" w:color="auto"/>
        <w:left w:val="none" w:sz="0" w:space="0" w:color="auto"/>
        <w:bottom w:val="none" w:sz="0" w:space="0" w:color="auto"/>
        <w:right w:val="none" w:sz="0" w:space="0" w:color="auto"/>
      </w:divBdr>
    </w:div>
    <w:div w:id="1050225469">
      <w:bodyDiv w:val="1"/>
      <w:marLeft w:val="0"/>
      <w:marRight w:val="0"/>
      <w:marTop w:val="0"/>
      <w:marBottom w:val="0"/>
      <w:divBdr>
        <w:top w:val="none" w:sz="0" w:space="0" w:color="auto"/>
        <w:left w:val="none" w:sz="0" w:space="0" w:color="auto"/>
        <w:bottom w:val="none" w:sz="0" w:space="0" w:color="auto"/>
        <w:right w:val="none" w:sz="0" w:space="0" w:color="auto"/>
      </w:divBdr>
    </w:div>
    <w:div w:id="1051077462">
      <w:bodyDiv w:val="1"/>
      <w:marLeft w:val="0"/>
      <w:marRight w:val="0"/>
      <w:marTop w:val="0"/>
      <w:marBottom w:val="0"/>
      <w:divBdr>
        <w:top w:val="none" w:sz="0" w:space="0" w:color="auto"/>
        <w:left w:val="none" w:sz="0" w:space="0" w:color="auto"/>
        <w:bottom w:val="none" w:sz="0" w:space="0" w:color="auto"/>
        <w:right w:val="none" w:sz="0" w:space="0" w:color="auto"/>
      </w:divBdr>
    </w:div>
    <w:div w:id="1057358014">
      <w:bodyDiv w:val="1"/>
      <w:marLeft w:val="0"/>
      <w:marRight w:val="0"/>
      <w:marTop w:val="0"/>
      <w:marBottom w:val="0"/>
      <w:divBdr>
        <w:top w:val="none" w:sz="0" w:space="0" w:color="auto"/>
        <w:left w:val="none" w:sz="0" w:space="0" w:color="auto"/>
        <w:bottom w:val="none" w:sz="0" w:space="0" w:color="auto"/>
        <w:right w:val="none" w:sz="0" w:space="0" w:color="auto"/>
      </w:divBdr>
    </w:div>
    <w:div w:id="1058743465">
      <w:bodyDiv w:val="1"/>
      <w:marLeft w:val="0"/>
      <w:marRight w:val="0"/>
      <w:marTop w:val="0"/>
      <w:marBottom w:val="0"/>
      <w:divBdr>
        <w:top w:val="none" w:sz="0" w:space="0" w:color="auto"/>
        <w:left w:val="none" w:sz="0" w:space="0" w:color="auto"/>
        <w:bottom w:val="none" w:sz="0" w:space="0" w:color="auto"/>
        <w:right w:val="none" w:sz="0" w:space="0" w:color="auto"/>
      </w:divBdr>
    </w:div>
    <w:div w:id="1069184134">
      <w:bodyDiv w:val="1"/>
      <w:marLeft w:val="0"/>
      <w:marRight w:val="0"/>
      <w:marTop w:val="0"/>
      <w:marBottom w:val="0"/>
      <w:divBdr>
        <w:top w:val="none" w:sz="0" w:space="0" w:color="auto"/>
        <w:left w:val="none" w:sz="0" w:space="0" w:color="auto"/>
        <w:bottom w:val="none" w:sz="0" w:space="0" w:color="auto"/>
        <w:right w:val="none" w:sz="0" w:space="0" w:color="auto"/>
      </w:divBdr>
    </w:div>
    <w:div w:id="1070731402">
      <w:bodyDiv w:val="1"/>
      <w:marLeft w:val="0"/>
      <w:marRight w:val="0"/>
      <w:marTop w:val="0"/>
      <w:marBottom w:val="0"/>
      <w:divBdr>
        <w:top w:val="none" w:sz="0" w:space="0" w:color="auto"/>
        <w:left w:val="none" w:sz="0" w:space="0" w:color="auto"/>
        <w:bottom w:val="none" w:sz="0" w:space="0" w:color="auto"/>
        <w:right w:val="none" w:sz="0" w:space="0" w:color="auto"/>
      </w:divBdr>
    </w:div>
    <w:div w:id="1070733610">
      <w:bodyDiv w:val="1"/>
      <w:marLeft w:val="0"/>
      <w:marRight w:val="0"/>
      <w:marTop w:val="0"/>
      <w:marBottom w:val="0"/>
      <w:divBdr>
        <w:top w:val="none" w:sz="0" w:space="0" w:color="auto"/>
        <w:left w:val="none" w:sz="0" w:space="0" w:color="auto"/>
        <w:bottom w:val="none" w:sz="0" w:space="0" w:color="auto"/>
        <w:right w:val="none" w:sz="0" w:space="0" w:color="auto"/>
      </w:divBdr>
    </w:div>
    <w:div w:id="1075516411">
      <w:bodyDiv w:val="1"/>
      <w:marLeft w:val="0"/>
      <w:marRight w:val="0"/>
      <w:marTop w:val="0"/>
      <w:marBottom w:val="0"/>
      <w:divBdr>
        <w:top w:val="none" w:sz="0" w:space="0" w:color="auto"/>
        <w:left w:val="none" w:sz="0" w:space="0" w:color="auto"/>
        <w:bottom w:val="none" w:sz="0" w:space="0" w:color="auto"/>
        <w:right w:val="none" w:sz="0" w:space="0" w:color="auto"/>
      </w:divBdr>
    </w:div>
    <w:div w:id="1075782566">
      <w:bodyDiv w:val="1"/>
      <w:marLeft w:val="0"/>
      <w:marRight w:val="0"/>
      <w:marTop w:val="0"/>
      <w:marBottom w:val="0"/>
      <w:divBdr>
        <w:top w:val="none" w:sz="0" w:space="0" w:color="auto"/>
        <w:left w:val="none" w:sz="0" w:space="0" w:color="auto"/>
        <w:bottom w:val="none" w:sz="0" w:space="0" w:color="auto"/>
        <w:right w:val="none" w:sz="0" w:space="0" w:color="auto"/>
      </w:divBdr>
    </w:div>
    <w:div w:id="1085105019">
      <w:bodyDiv w:val="1"/>
      <w:marLeft w:val="0"/>
      <w:marRight w:val="0"/>
      <w:marTop w:val="0"/>
      <w:marBottom w:val="0"/>
      <w:divBdr>
        <w:top w:val="none" w:sz="0" w:space="0" w:color="auto"/>
        <w:left w:val="none" w:sz="0" w:space="0" w:color="auto"/>
        <w:bottom w:val="none" w:sz="0" w:space="0" w:color="auto"/>
        <w:right w:val="none" w:sz="0" w:space="0" w:color="auto"/>
      </w:divBdr>
    </w:div>
    <w:div w:id="1094664173">
      <w:bodyDiv w:val="1"/>
      <w:marLeft w:val="0"/>
      <w:marRight w:val="0"/>
      <w:marTop w:val="0"/>
      <w:marBottom w:val="0"/>
      <w:divBdr>
        <w:top w:val="none" w:sz="0" w:space="0" w:color="auto"/>
        <w:left w:val="none" w:sz="0" w:space="0" w:color="auto"/>
        <w:bottom w:val="none" w:sz="0" w:space="0" w:color="auto"/>
        <w:right w:val="none" w:sz="0" w:space="0" w:color="auto"/>
      </w:divBdr>
    </w:div>
    <w:div w:id="1097864717">
      <w:bodyDiv w:val="1"/>
      <w:marLeft w:val="0"/>
      <w:marRight w:val="0"/>
      <w:marTop w:val="0"/>
      <w:marBottom w:val="0"/>
      <w:divBdr>
        <w:top w:val="none" w:sz="0" w:space="0" w:color="auto"/>
        <w:left w:val="none" w:sz="0" w:space="0" w:color="auto"/>
        <w:bottom w:val="none" w:sz="0" w:space="0" w:color="auto"/>
        <w:right w:val="none" w:sz="0" w:space="0" w:color="auto"/>
      </w:divBdr>
    </w:div>
    <w:div w:id="1098911954">
      <w:bodyDiv w:val="1"/>
      <w:marLeft w:val="0"/>
      <w:marRight w:val="0"/>
      <w:marTop w:val="0"/>
      <w:marBottom w:val="0"/>
      <w:divBdr>
        <w:top w:val="none" w:sz="0" w:space="0" w:color="auto"/>
        <w:left w:val="none" w:sz="0" w:space="0" w:color="auto"/>
        <w:bottom w:val="none" w:sz="0" w:space="0" w:color="auto"/>
        <w:right w:val="none" w:sz="0" w:space="0" w:color="auto"/>
      </w:divBdr>
    </w:div>
    <w:div w:id="1101487201">
      <w:bodyDiv w:val="1"/>
      <w:marLeft w:val="0"/>
      <w:marRight w:val="0"/>
      <w:marTop w:val="0"/>
      <w:marBottom w:val="0"/>
      <w:divBdr>
        <w:top w:val="none" w:sz="0" w:space="0" w:color="auto"/>
        <w:left w:val="none" w:sz="0" w:space="0" w:color="auto"/>
        <w:bottom w:val="none" w:sz="0" w:space="0" w:color="auto"/>
        <w:right w:val="none" w:sz="0" w:space="0" w:color="auto"/>
      </w:divBdr>
    </w:div>
    <w:div w:id="1110584686">
      <w:bodyDiv w:val="1"/>
      <w:marLeft w:val="0"/>
      <w:marRight w:val="0"/>
      <w:marTop w:val="0"/>
      <w:marBottom w:val="0"/>
      <w:divBdr>
        <w:top w:val="none" w:sz="0" w:space="0" w:color="auto"/>
        <w:left w:val="none" w:sz="0" w:space="0" w:color="auto"/>
        <w:bottom w:val="none" w:sz="0" w:space="0" w:color="auto"/>
        <w:right w:val="none" w:sz="0" w:space="0" w:color="auto"/>
      </w:divBdr>
    </w:div>
    <w:div w:id="1110591806">
      <w:bodyDiv w:val="1"/>
      <w:marLeft w:val="0"/>
      <w:marRight w:val="0"/>
      <w:marTop w:val="0"/>
      <w:marBottom w:val="0"/>
      <w:divBdr>
        <w:top w:val="none" w:sz="0" w:space="0" w:color="auto"/>
        <w:left w:val="none" w:sz="0" w:space="0" w:color="auto"/>
        <w:bottom w:val="none" w:sz="0" w:space="0" w:color="auto"/>
        <w:right w:val="none" w:sz="0" w:space="0" w:color="auto"/>
      </w:divBdr>
    </w:div>
    <w:div w:id="1131704137">
      <w:bodyDiv w:val="1"/>
      <w:marLeft w:val="0"/>
      <w:marRight w:val="0"/>
      <w:marTop w:val="0"/>
      <w:marBottom w:val="0"/>
      <w:divBdr>
        <w:top w:val="none" w:sz="0" w:space="0" w:color="auto"/>
        <w:left w:val="none" w:sz="0" w:space="0" w:color="auto"/>
        <w:bottom w:val="none" w:sz="0" w:space="0" w:color="auto"/>
        <w:right w:val="none" w:sz="0" w:space="0" w:color="auto"/>
      </w:divBdr>
    </w:div>
    <w:div w:id="1134524852">
      <w:bodyDiv w:val="1"/>
      <w:marLeft w:val="0"/>
      <w:marRight w:val="0"/>
      <w:marTop w:val="0"/>
      <w:marBottom w:val="0"/>
      <w:divBdr>
        <w:top w:val="none" w:sz="0" w:space="0" w:color="auto"/>
        <w:left w:val="none" w:sz="0" w:space="0" w:color="auto"/>
        <w:bottom w:val="none" w:sz="0" w:space="0" w:color="auto"/>
        <w:right w:val="none" w:sz="0" w:space="0" w:color="auto"/>
      </w:divBdr>
    </w:div>
    <w:div w:id="1146118322">
      <w:bodyDiv w:val="1"/>
      <w:marLeft w:val="0"/>
      <w:marRight w:val="0"/>
      <w:marTop w:val="0"/>
      <w:marBottom w:val="0"/>
      <w:divBdr>
        <w:top w:val="none" w:sz="0" w:space="0" w:color="auto"/>
        <w:left w:val="none" w:sz="0" w:space="0" w:color="auto"/>
        <w:bottom w:val="none" w:sz="0" w:space="0" w:color="auto"/>
        <w:right w:val="none" w:sz="0" w:space="0" w:color="auto"/>
      </w:divBdr>
    </w:div>
    <w:div w:id="1149441025">
      <w:bodyDiv w:val="1"/>
      <w:marLeft w:val="0"/>
      <w:marRight w:val="0"/>
      <w:marTop w:val="0"/>
      <w:marBottom w:val="0"/>
      <w:divBdr>
        <w:top w:val="none" w:sz="0" w:space="0" w:color="auto"/>
        <w:left w:val="none" w:sz="0" w:space="0" w:color="auto"/>
        <w:bottom w:val="none" w:sz="0" w:space="0" w:color="auto"/>
        <w:right w:val="none" w:sz="0" w:space="0" w:color="auto"/>
      </w:divBdr>
    </w:div>
    <w:div w:id="1161896617">
      <w:bodyDiv w:val="1"/>
      <w:marLeft w:val="0"/>
      <w:marRight w:val="0"/>
      <w:marTop w:val="0"/>
      <w:marBottom w:val="0"/>
      <w:divBdr>
        <w:top w:val="none" w:sz="0" w:space="0" w:color="auto"/>
        <w:left w:val="none" w:sz="0" w:space="0" w:color="auto"/>
        <w:bottom w:val="none" w:sz="0" w:space="0" w:color="auto"/>
        <w:right w:val="none" w:sz="0" w:space="0" w:color="auto"/>
      </w:divBdr>
    </w:div>
    <w:div w:id="1172330736">
      <w:bodyDiv w:val="1"/>
      <w:marLeft w:val="0"/>
      <w:marRight w:val="0"/>
      <w:marTop w:val="0"/>
      <w:marBottom w:val="0"/>
      <w:divBdr>
        <w:top w:val="none" w:sz="0" w:space="0" w:color="auto"/>
        <w:left w:val="none" w:sz="0" w:space="0" w:color="auto"/>
        <w:bottom w:val="none" w:sz="0" w:space="0" w:color="auto"/>
        <w:right w:val="none" w:sz="0" w:space="0" w:color="auto"/>
      </w:divBdr>
    </w:div>
    <w:div w:id="1175413814">
      <w:bodyDiv w:val="1"/>
      <w:marLeft w:val="0"/>
      <w:marRight w:val="0"/>
      <w:marTop w:val="0"/>
      <w:marBottom w:val="0"/>
      <w:divBdr>
        <w:top w:val="none" w:sz="0" w:space="0" w:color="auto"/>
        <w:left w:val="none" w:sz="0" w:space="0" w:color="auto"/>
        <w:bottom w:val="none" w:sz="0" w:space="0" w:color="auto"/>
        <w:right w:val="none" w:sz="0" w:space="0" w:color="auto"/>
      </w:divBdr>
    </w:div>
    <w:div w:id="1180974114">
      <w:bodyDiv w:val="1"/>
      <w:marLeft w:val="0"/>
      <w:marRight w:val="0"/>
      <w:marTop w:val="0"/>
      <w:marBottom w:val="0"/>
      <w:divBdr>
        <w:top w:val="none" w:sz="0" w:space="0" w:color="auto"/>
        <w:left w:val="none" w:sz="0" w:space="0" w:color="auto"/>
        <w:bottom w:val="none" w:sz="0" w:space="0" w:color="auto"/>
        <w:right w:val="none" w:sz="0" w:space="0" w:color="auto"/>
      </w:divBdr>
    </w:div>
    <w:div w:id="1182351870">
      <w:bodyDiv w:val="1"/>
      <w:marLeft w:val="0"/>
      <w:marRight w:val="0"/>
      <w:marTop w:val="0"/>
      <w:marBottom w:val="0"/>
      <w:divBdr>
        <w:top w:val="none" w:sz="0" w:space="0" w:color="auto"/>
        <w:left w:val="none" w:sz="0" w:space="0" w:color="auto"/>
        <w:bottom w:val="none" w:sz="0" w:space="0" w:color="auto"/>
        <w:right w:val="none" w:sz="0" w:space="0" w:color="auto"/>
      </w:divBdr>
    </w:div>
    <w:div w:id="1187598105">
      <w:bodyDiv w:val="1"/>
      <w:marLeft w:val="0"/>
      <w:marRight w:val="0"/>
      <w:marTop w:val="0"/>
      <w:marBottom w:val="0"/>
      <w:divBdr>
        <w:top w:val="none" w:sz="0" w:space="0" w:color="auto"/>
        <w:left w:val="none" w:sz="0" w:space="0" w:color="auto"/>
        <w:bottom w:val="none" w:sz="0" w:space="0" w:color="auto"/>
        <w:right w:val="none" w:sz="0" w:space="0" w:color="auto"/>
      </w:divBdr>
    </w:div>
    <w:div w:id="1190997205">
      <w:bodyDiv w:val="1"/>
      <w:marLeft w:val="0"/>
      <w:marRight w:val="0"/>
      <w:marTop w:val="0"/>
      <w:marBottom w:val="0"/>
      <w:divBdr>
        <w:top w:val="none" w:sz="0" w:space="0" w:color="auto"/>
        <w:left w:val="none" w:sz="0" w:space="0" w:color="auto"/>
        <w:bottom w:val="none" w:sz="0" w:space="0" w:color="auto"/>
        <w:right w:val="none" w:sz="0" w:space="0" w:color="auto"/>
      </w:divBdr>
    </w:div>
    <w:div w:id="1191600899">
      <w:bodyDiv w:val="1"/>
      <w:marLeft w:val="0"/>
      <w:marRight w:val="0"/>
      <w:marTop w:val="0"/>
      <w:marBottom w:val="0"/>
      <w:divBdr>
        <w:top w:val="none" w:sz="0" w:space="0" w:color="auto"/>
        <w:left w:val="none" w:sz="0" w:space="0" w:color="auto"/>
        <w:bottom w:val="none" w:sz="0" w:space="0" w:color="auto"/>
        <w:right w:val="none" w:sz="0" w:space="0" w:color="auto"/>
      </w:divBdr>
    </w:div>
    <w:div w:id="1194615362">
      <w:bodyDiv w:val="1"/>
      <w:marLeft w:val="0"/>
      <w:marRight w:val="0"/>
      <w:marTop w:val="0"/>
      <w:marBottom w:val="0"/>
      <w:divBdr>
        <w:top w:val="none" w:sz="0" w:space="0" w:color="auto"/>
        <w:left w:val="none" w:sz="0" w:space="0" w:color="auto"/>
        <w:bottom w:val="none" w:sz="0" w:space="0" w:color="auto"/>
        <w:right w:val="none" w:sz="0" w:space="0" w:color="auto"/>
      </w:divBdr>
    </w:div>
    <w:div w:id="1230575854">
      <w:bodyDiv w:val="1"/>
      <w:marLeft w:val="0"/>
      <w:marRight w:val="0"/>
      <w:marTop w:val="0"/>
      <w:marBottom w:val="0"/>
      <w:divBdr>
        <w:top w:val="none" w:sz="0" w:space="0" w:color="auto"/>
        <w:left w:val="none" w:sz="0" w:space="0" w:color="auto"/>
        <w:bottom w:val="none" w:sz="0" w:space="0" w:color="auto"/>
        <w:right w:val="none" w:sz="0" w:space="0" w:color="auto"/>
      </w:divBdr>
    </w:div>
    <w:div w:id="1237470171">
      <w:bodyDiv w:val="1"/>
      <w:marLeft w:val="0"/>
      <w:marRight w:val="0"/>
      <w:marTop w:val="0"/>
      <w:marBottom w:val="0"/>
      <w:divBdr>
        <w:top w:val="none" w:sz="0" w:space="0" w:color="auto"/>
        <w:left w:val="none" w:sz="0" w:space="0" w:color="auto"/>
        <w:bottom w:val="none" w:sz="0" w:space="0" w:color="auto"/>
        <w:right w:val="none" w:sz="0" w:space="0" w:color="auto"/>
      </w:divBdr>
    </w:div>
    <w:div w:id="1241787621">
      <w:bodyDiv w:val="1"/>
      <w:marLeft w:val="0"/>
      <w:marRight w:val="0"/>
      <w:marTop w:val="0"/>
      <w:marBottom w:val="0"/>
      <w:divBdr>
        <w:top w:val="none" w:sz="0" w:space="0" w:color="auto"/>
        <w:left w:val="none" w:sz="0" w:space="0" w:color="auto"/>
        <w:bottom w:val="none" w:sz="0" w:space="0" w:color="auto"/>
        <w:right w:val="none" w:sz="0" w:space="0" w:color="auto"/>
      </w:divBdr>
    </w:div>
    <w:div w:id="1242761516">
      <w:bodyDiv w:val="1"/>
      <w:marLeft w:val="0"/>
      <w:marRight w:val="0"/>
      <w:marTop w:val="0"/>
      <w:marBottom w:val="0"/>
      <w:divBdr>
        <w:top w:val="none" w:sz="0" w:space="0" w:color="auto"/>
        <w:left w:val="none" w:sz="0" w:space="0" w:color="auto"/>
        <w:bottom w:val="none" w:sz="0" w:space="0" w:color="auto"/>
        <w:right w:val="none" w:sz="0" w:space="0" w:color="auto"/>
      </w:divBdr>
    </w:div>
    <w:div w:id="1243444803">
      <w:bodyDiv w:val="1"/>
      <w:marLeft w:val="0"/>
      <w:marRight w:val="0"/>
      <w:marTop w:val="0"/>
      <w:marBottom w:val="0"/>
      <w:divBdr>
        <w:top w:val="none" w:sz="0" w:space="0" w:color="auto"/>
        <w:left w:val="none" w:sz="0" w:space="0" w:color="auto"/>
        <w:bottom w:val="none" w:sz="0" w:space="0" w:color="auto"/>
        <w:right w:val="none" w:sz="0" w:space="0" w:color="auto"/>
      </w:divBdr>
    </w:div>
    <w:div w:id="1249535825">
      <w:bodyDiv w:val="1"/>
      <w:marLeft w:val="0"/>
      <w:marRight w:val="0"/>
      <w:marTop w:val="0"/>
      <w:marBottom w:val="0"/>
      <w:divBdr>
        <w:top w:val="none" w:sz="0" w:space="0" w:color="auto"/>
        <w:left w:val="none" w:sz="0" w:space="0" w:color="auto"/>
        <w:bottom w:val="none" w:sz="0" w:space="0" w:color="auto"/>
        <w:right w:val="none" w:sz="0" w:space="0" w:color="auto"/>
      </w:divBdr>
    </w:div>
    <w:div w:id="1251424474">
      <w:bodyDiv w:val="1"/>
      <w:marLeft w:val="0"/>
      <w:marRight w:val="0"/>
      <w:marTop w:val="0"/>
      <w:marBottom w:val="0"/>
      <w:divBdr>
        <w:top w:val="none" w:sz="0" w:space="0" w:color="auto"/>
        <w:left w:val="none" w:sz="0" w:space="0" w:color="auto"/>
        <w:bottom w:val="none" w:sz="0" w:space="0" w:color="auto"/>
        <w:right w:val="none" w:sz="0" w:space="0" w:color="auto"/>
      </w:divBdr>
    </w:div>
    <w:div w:id="1271278374">
      <w:bodyDiv w:val="1"/>
      <w:marLeft w:val="0"/>
      <w:marRight w:val="0"/>
      <w:marTop w:val="0"/>
      <w:marBottom w:val="0"/>
      <w:divBdr>
        <w:top w:val="none" w:sz="0" w:space="0" w:color="auto"/>
        <w:left w:val="none" w:sz="0" w:space="0" w:color="auto"/>
        <w:bottom w:val="none" w:sz="0" w:space="0" w:color="auto"/>
        <w:right w:val="none" w:sz="0" w:space="0" w:color="auto"/>
      </w:divBdr>
    </w:div>
    <w:div w:id="1276063100">
      <w:bodyDiv w:val="1"/>
      <w:marLeft w:val="0"/>
      <w:marRight w:val="0"/>
      <w:marTop w:val="0"/>
      <w:marBottom w:val="0"/>
      <w:divBdr>
        <w:top w:val="none" w:sz="0" w:space="0" w:color="auto"/>
        <w:left w:val="none" w:sz="0" w:space="0" w:color="auto"/>
        <w:bottom w:val="none" w:sz="0" w:space="0" w:color="auto"/>
        <w:right w:val="none" w:sz="0" w:space="0" w:color="auto"/>
      </w:divBdr>
    </w:div>
    <w:div w:id="1276325642">
      <w:bodyDiv w:val="1"/>
      <w:marLeft w:val="0"/>
      <w:marRight w:val="0"/>
      <w:marTop w:val="0"/>
      <w:marBottom w:val="0"/>
      <w:divBdr>
        <w:top w:val="none" w:sz="0" w:space="0" w:color="auto"/>
        <w:left w:val="none" w:sz="0" w:space="0" w:color="auto"/>
        <w:bottom w:val="none" w:sz="0" w:space="0" w:color="auto"/>
        <w:right w:val="none" w:sz="0" w:space="0" w:color="auto"/>
      </w:divBdr>
    </w:div>
    <w:div w:id="1277905502">
      <w:bodyDiv w:val="1"/>
      <w:marLeft w:val="0"/>
      <w:marRight w:val="0"/>
      <w:marTop w:val="0"/>
      <w:marBottom w:val="0"/>
      <w:divBdr>
        <w:top w:val="none" w:sz="0" w:space="0" w:color="auto"/>
        <w:left w:val="none" w:sz="0" w:space="0" w:color="auto"/>
        <w:bottom w:val="none" w:sz="0" w:space="0" w:color="auto"/>
        <w:right w:val="none" w:sz="0" w:space="0" w:color="auto"/>
      </w:divBdr>
    </w:div>
    <w:div w:id="1292595857">
      <w:bodyDiv w:val="1"/>
      <w:marLeft w:val="0"/>
      <w:marRight w:val="0"/>
      <w:marTop w:val="0"/>
      <w:marBottom w:val="0"/>
      <w:divBdr>
        <w:top w:val="none" w:sz="0" w:space="0" w:color="auto"/>
        <w:left w:val="none" w:sz="0" w:space="0" w:color="auto"/>
        <w:bottom w:val="none" w:sz="0" w:space="0" w:color="auto"/>
        <w:right w:val="none" w:sz="0" w:space="0" w:color="auto"/>
      </w:divBdr>
    </w:div>
    <w:div w:id="1297174319">
      <w:bodyDiv w:val="1"/>
      <w:marLeft w:val="0"/>
      <w:marRight w:val="0"/>
      <w:marTop w:val="0"/>
      <w:marBottom w:val="0"/>
      <w:divBdr>
        <w:top w:val="none" w:sz="0" w:space="0" w:color="auto"/>
        <w:left w:val="none" w:sz="0" w:space="0" w:color="auto"/>
        <w:bottom w:val="none" w:sz="0" w:space="0" w:color="auto"/>
        <w:right w:val="none" w:sz="0" w:space="0" w:color="auto"/>
      </w:divBdr>
    </w:div>
    <w:div w:id="1301420943">
      <w:bodyDiv w:val="1"/>
      <w:marLeft w:val="0"/>
      <w:marRight w:val="0"/>
      <w:marTop w:val="0"/>
      <w:marBottom w:val="0"/>
      <w:divBdr>
        <w:top w:val="none" w:sz="0" w:space="0" w:color="auto"/>
        <w:left w:val="none" w:sz="0" w:space="0" w:color="auto"/>
        <w:bottom w:val="none" w:sz="0" w:space="0" w:color="auto"/>
        <w:right w:val="none" w:sz="0" w:space="0" w:color="auto"/>
      </w:divBdr>
    </w:div>
    <w:div w:id="1317030322">
      <w:bodyDiv w:val="1"/>
      <w:marLeft w:val="0"/>
      <w:marRight w:val="0"/>
      <w:marTop w:val="0"/>
      <w:marBottom w:val="0"/>
      <w:divBdr>
        <w:top w:val="none" w:sz="0" w:space="0" w:color="auto"/>
        <w:left w:val="none" w:sz="0" w:space="0" w:color="auto"/>
        <w:bottom w:val="none" w:sz="0" w:space="0" w:color="auto"/>
        <w:right w:val="none" w:sz="0" w:space="0" w:color="auto"/>
      </w:divBdr>
    </w:div>
    <w:div w:id="1332023447">
      <w:bodyDiv w:val="1"/>
      <w:marLeft w:val="0"/>
      <w:marRight w:val="0"/>
      <w:marTop w:val="0"/>
      <w:marBottom w:val="0"/>
      <w:divBdr>
        <w:top w:val="none" w:sz="0" w:space="0" w:color="auto"/>
        <w:left w:val="none" w:sz="0" w:space="0" w:color="auto"/>
        <w:bottom w:val="none" w:sz="0" w:space="0" w:color="auto"/>
        <w:right w:val="none" w:sz="0" w:space="0" w:color="auto"/>
      </w:divBdr>
    </w:div>
    <w:div w:id="1340890464">
      <w:bodyDiv w:val="1"/>
      <w:marLeft w:val="0"/>
      <w:marRight w:val="0"/>
      <w:marTop w:val="0"/>
      <w:marBottom w:val="0"/>
      <w:divBdr>
        <w:top w:val="none" w:sz="0" w:space="0" w:color="auto"/>
        <w:left w:val="none" w:sz="0" w:space="0" w:color="auto"/>
        <w:bottom w:val="none" w:sz="0" w:space="0" w:color="auto"/>
        <w:right w:val="none" w:sz="0" w:space="0" w:color="auto"/>
      </w:divBdr>
    </w:div>
    <w:div w:id="1345329249">
      <w:bodyDiv w:val="1"/>
      <w:marLeft w:val="0"/>
      <w:marRight w:val="0"/>
      <w:marTop w:val="0"/>
      <w:marBottom w:val="0"/>
      <w:divBdr>
        <w:top w:val="none" w:sz="0" w:space="0" w:color="auto"/>
        <w:left w:val="none" w:sz="0" w:space="0" w:color="auto"/>
        <w:bottom w:val="none" w:sz="0" w:space="0" w:color="auto"/>
        <w:right w:val="none" w:sz="0" w:space="0" w:color="auto"/>
      </w:divBdr>
    </w:div>
    <w:div w:id="1350258132">
      <w:bodyDiv w:val="1"/>
      <w:marLeft w:val="0"/>
      <w:marRight w:val="0"/>
      <w:marTop w:val="0"/>
      <w:marBottom w:val="0"/>
      <w:divBdr>
        <w:top w:val="none" w:sz="0" w:space="0" w:color="auto"/>
        <w:left w:val="none" w:sz="0" w:space="0" w:color="auto"/>
        <w:bottom w:val="none" w:sz="0" w:space="0" w:color="auto"/>
        <w:right w:val="none" w:sz="0" w:space="0" w:color="auto"/>
      </w:divBdr>
    </w:div>
    <w:div w:id="1351032484">
      <w:bodyDiv w:val="1"/>
      <w:marLeft w:val="0"/>
      <w:marRight w:val="0"/>
      <w:marTop w:val="0"/>
      <w:marBottom w:val="0"/>
      <w:divBdr>
        <w:top w:val="none" w:sz="0" w:space="0" w:color="auto"/>
        <w:left w:val="none" w:sz="0" w:space="0" w:color="auto"/>
        <w:bottom w:val="none" w:sz="0" w:space="0" w:color="auto"/>
        <w:right w:val="none" w:sz="0" w:space="0" w:color="auto"/>
      </w:divBdr>
    </w:div>
    <w:div w:id="1353268310">
      <w:bodyDiv w:val="1"/>
      <w:marLeft w:val="0"/>
      <w:marRight w:val="0"/>
      <w:marTop w:val="0"/>
      <w:marBottom w:val="0"/>
      <w:divBdr>
        <w:top w:val="none" w:sz="0" w:space="0" w:color="auto"/>
        <w:left w:val="none" w:sz="0" w:space="0" w:color="auto"/>
        <w:bottom w:val="none" w:sz="0" w:space="0" w:color="auto"/>
        <w:right w:val="none" w:sz="0" w:space="0" w:color="auto"/>
      </w:divBdr>
    </w:div>
    <w:div w:id="1353873863">
      <w:bodyDiv w:val="1"/>
      <w:marLeft w:val="0"/>
      <w:marRight w:val="0"/>
      <w:marTop w:val="0"/>
      <w:marBottom w:val="0"/>
      <w:divBdr>
        <w:top w:val="none" w:sz="0" w:space="0" w:color="auto"/>
        <w:left w:val="none" w:sz="0" w:space="0" w:color="auto"/>
        <w:bottom w:val="none" w:sz="0" w:space="0" w:color="auto"/>
        <w:right w:val="none" w:sz="0" w:space="0" w:color="auto"/>
      </w:divBdr>
    </w:div>
    <w:div w:id="1361934459">
      <w:bodyDiv w:val="1"/>
      <w:marLeft w:val="0"/>
      <w:marRight w:val="0"/>
      <w:marTop w:val="0"/>
      <w:marBottom w:val="0"/>
      <w:divBdr>
        <w:top w:val="none" w:sz="0" w:space="0" w:color="auto"/>
        <w:left w:val="none" w:sz="0" w:space="0" w:color="auto"/>
        <w:bottom w:val="none" w:sz="0" w:space="0" w:color="auto"/>
        <w:right w:val="none" w:sz="0" w:space="0" w:color="auto"/>
      </w:divBdr>
    </w:div>
    <w:div w:id="1364093415">
      <w:bodyDiv w:val="1"/>
      <w:marLeft w:val="0"/>
      <w:marRight w:val="0"/>
      <w:marTop w:val="0"/>
      <w:marBottom w:val="0"/>
      <w:divBdr>
        <w:top w:val="none" w:sz="0" w:space="0" w:color="auto"/>
        <w:left w:val="none" w:sz="0" w:space="0" w:color="auto"/>
        <w:bottom w:val="none" w:sz="0" w:space="0" w:color="auto"/>
        <w:right w:val="none" w:sz="0" w:space="0" w:color="auto"/>
      </w:divBdr>
    </w:div>
    <w:div w:id="1372878638">
      <w:bodyDiv w:val="1"/>
      <w:marLeft w:val="0"/>
      <w:marRight w:val="0"/>
      <w:marTop w:val="0"/>
      <w:marBottom w:val="0"/>
      <w:divBdr>
        <w:top w:val="none" w:sz="0" w:space="0" w:color="auto"/>
        <w:left w:val="none" w:sz="0" w:space="0" w:color="auto"/>
        <w:bottom w:val="none" w:sz="0" w:space="0" w:color="auto"/>
        <w:right w:val="none" w:sz="0" w:space="0" w:color="auto"/>
      </w:divBdr>
    </w:div>
    <w:div w:id="1373071078">
      <w:bodyDiv w:val="1"/>
      <w:marLeft w:val="0"/>
      <w:marRight w:val="0"/>
      <w:marTop w:val="0"/>
      <w:marBottom w:val="0"/>
      <w:divBdr>
        <w:top w:val="none" w:sz="0" w:space="0" w:color="auto"/>
        <w:left w:val="none" w:sz="0" w:space="0" w:color="auto"/>
        <w:bottom w:val="none" w:sz="0" w:space="0" w:color="auto"/>
        <w:right w:val="none" w:sz="0" w:space="0" w:color="auto"/>
      </w:divBdr>
    </w:div>
    <w:div w:id="1379672037">
      <w:bodyDiv w:val="1"/>
      <w:marLeft w:val="0"/>
      <w:marRight w:val="0"/>
      <w:marTop w:val="0"/>
      <w:marBottom w:val="0"/>
      <w:divBdr>
        <w:top w:val="none" w:sz="0" w:space="0" w:color="auto"/>
        <w:left w:val="none" w:sz="0" w:space="0" w:color="auto"/>
        <w:bottom w:val="none" w:sz="0" w:space="0" w:color="auto"/>
        <w:right w:val="none" w:sz="0" w:space="0" w:color="auto"/>
      </w:divBdr>
    </w:div>
    <w:div w:id="1390878422">
      <w:bodyDiv w:val="1"/>
      <w:marLeft w:val="0"/>
      <w:marRight w:val="0"/>
      <w:marTop w:val="0"/>
      <w:marBottom w:val="0"/>
      <w:divBdr>
        <w:top w:val="none" w:sz="0" w:space="0" w:color="auto"/>
        <w:left w:val="none" w:sz="0" w:space="0" w:color="auto"/>
        <w:bottom w:val="none" w:sz="0" w:space="0" w:color="auto"/>
        <w:right w:val="none" w:sz="0" w:space="0" w:color="auto"/>
      </w:divBdr>
    </w:div>
    <w:div w:id="1391265499">
      <w:bodyDiv w:val="1"/>
      <w:marLeft w:val="0"/>
      <w:marRight w:val="0"/>
      <w:marTop w:val="0"/>
      <w:marBottom w:val="0"/>
      <w:divBdr>
        <w:top w:val="none" w:sz="0" w:space="0" w:color="auto"/>
        <w:left w:val="none" w:sz="0" w:space="0" w:color="auto"/>
        <w:bottom w:val="none" w:sz="0" w:space="0" w:color="auto"/>
        <w:right w:val="none" w:sz="0" w:space="0" w:color="auto"/>
      </w:divBdr>
    </w:div>
    <w:div w:id="1392192253">
      <w:bodyDiv w:val="1"/>
      <w:marLeft w:val="0"/>
      <w:marRight w:val="0"/>
      <w:marTop w:val="0"/>
      <w:marBottom w:val="0"/>
      <w:divBdr>
        <w:top w:val="none" w:sz="0" w:space="0" w:color="auto"/>
        <w:left w:val="none" w:sz="0" w:space="0" w:color="auto"/>
        <w:bottom w:val="none" w:sz="0" w:space="0" w:color="auto"/>
        <w:right w:val="none" w:sz="0" w:space="0" w:color="auto"/>
      </w:divBdr>
    </w:div>
    <w:div w:id="1394619056">
      <w:bodyDiv w:val="1"/>
      <w:marLeft w:val="0"/>
      <w:marRight w:val="0"/>
      <w:marTop w:val="0"/>
      <w:marBottom w:val="0"/>
      <w:divBdr>
        <w:top w:val="none" w:sz="0" w:space="0" w:color="auto"/>
        <w:left w:val="none" w:sz="0" w:space="0" w:color="auto"/>
        <w:bottom w:val="none" w:sz="0" w:space="0" w:color="auto"/>
        <w:right w:val="none" w:sz="0" w:space="0" w:color="auto"/>
      </w:divBdr>
    </w:div>
    <w:div w:id="1399671241">
      <w:bodyDiv w:val="1"/>
      <w:marLeft w:val="0"/>
      <w:marRight w:val="0"/>
      <w:marTop w:val="0"/>
      <w:marBottom w:val="0"/>
      <w:divBdr>
        <w:top w:val="none" w:sz="0" w:space="0" w:color="auto"/>
        <w:left w:val="none" w:sz="0" w:space="0" w:color="auto"/>
        <w:bottom w:val="none" w:sz="0" w:space="0" w:color="auto"/>
        <w:right w:val="none" w:sz="0" w:space="0" w:color="auto"/>
      </w:divBdr>
    </w:div>
    <w:div w:id="1402024401">
      <w:bodyDiv w:val="1"/>
      <w:marLeft w:val="0"/>
      <w:marRight w:val="0"/>
      <w:marTop w:val="0"/>
      <w:marBottom w:val="0"/>
      <w:divBdr>
        <w:top w:val="none" w:sz="0" w:space="0" w:color="auto"/>
        <w:left w:val="none" w:sz="0" w:space="0" w:color="auto"/>
        <w:bottom w:val="none" w:sz="0" w:space="0" w:color="auto"/>
        <w:right w:val="none" w:sz="0" w:space="0" w:color="auto"/>
      </w:divBdr>
    </w:div>
    <w:div w:id="1409039142">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10155623">
      <w:bodyDiv w:val="1"/>
      <w:marLeft w:val="0"/>
      <w:marRight w:val="0"/>
      <w:marTop w:val="0"/>
      <w:marBottom w:val="0"/>
      <w:divBdr>
        <w:top w:val="none" w:sz="0" w:space="0" w:color="auto"/>
        <w:left w:val="none" w:sz="0" w:space="0" w:color="auto"/>
        <w:bottom w:val="none" w:sz="0" w:space="0" w:color="auto"/>
        <w:right w:val="none" w:sz="0" w:space="0" w:color="auto"/>
      </w:divBdr>
    </w:div>
    <w:div w:id="1414744061">
      <w:bodyDiv w:val="1"/>
      <w:marLeft w:val="0"/>
      <w:marRight w:val="0"/>
      <w:marTop w:val="0"/>
      <w:marBottom w:val="0"/>
      <w:divBdr>
        <w:top w:val="none" w:sz="0" w:space="0" w:color="auto"/>
        <w:left w:val="none" w:sz="0" w:space="0" w:color="auto"/>
        <w:bottom w:val="none" w:sz="0" w:space="0" w:color="auto"/>
        <w:right w:val="none" w:sz="0" w:space="0" w:color="auto"/>
      </w:divBdr>
    </w:div>
    <w:div w:id="1416785177">
      <w:bodyDiv w:val="1"/>
      <w:marLeft w:val="0"/>
      <w:marRight w:val="0"/>
      <w:marTop w:val="0"/>
      <w:marBottom w:val="0"/>
      <w:divBdr>
        <w:top w:val="none" w:sz="0" w:space="0" w:color="auto"/>
        <w:left w:val="none" w:sz="0" w:space="0" w:color="auto"/>
        <w:bottom w:val="none" w:sz="0" w:space="0" w:color="auto"/>
        <w:right w:val="none" w:sz="0" w:space="0" w:color="auto"/>
      </w:divBdr>
    </w:div>
    <w:div w:id="1424187653">
      <w:bodyDiv w:val="1"/>
      <w:marLeft w:val="0"/>
      <w:marRight w:val="0"/>
      <w:marTop w:val="0"/>
      <w:marBottom w:val="0"/>
      <w:divBdr>
        <w:top w:val="none" w:sz="0" w:space="0" w:color="auto"/>
        <w:left w:val="none" w:sz="0" w:space="0" w:color="auto"/>
        <w:bottom w:val="none" w:sz="0" w:space="0" w:color="auto"/>
        <w:right w:val="none" w:sz="0" w:space="0" w:color="auto"/>
      </w:divBdr>
    </w:div>
    <w:div w:id="1435589710">
      <w:bodyDiv w:val="1"/>
      <w:marLeft w:val="0"/>
      <w:marRight w:val="0"/>
      <w:marTop w:val="0"/>
      <w:marBottom w:val="0"/>
      <w:divBdr>
        <w:top w:val="none" w:sz="0" w:space="0" w:color="auto"/>
        <w:left w:val="none" w:sz="0" w:space="0" w:color="auto"/>
        <w:bottom w:val="none" w:sz="0" w:space="0" w:color="auto"/>
        <w:right w:val="none" w:sz="0" w:space="0" w:color="auto"/>
      </w:divBdr>
    </w:div>
    <w:div w:id="1442147220">
      <w:bodyDiv w:val="1"/>
      <w:marLeft w:val="0"/>
      <w:marRight w:val="0"/>
      <w:marTop w:val="0"/>
      <w:marBottom w:val="0"/>
      <w:divBdr>
        <w:top w:val="none" w:sz="0" w:space="0" w:color="auto"/>
        <w:left w:val="none" w:sz="0" w:space="0" w:color="auto"/>
        <w:bottom w:val="none" w:sz="0" w:space="0" w:color="auto"/>
        <w:right w:val="none" w:sz="0" w:space="0" w:color="auto"/>
      </w:divBdr>
    </w:div>
    <w:div w:id="1443843152">
      <w:bodyDiv w:val="1"/>
      <w:marLeft w:val="0"/>
      <w:marRight w:val="0"/>
      <w:marTop w:val="0"/>
      <w:marBottom w:val="0"/>
      <w:divBdr>
        <w:top w:val="none" w:sz="0" w:space="0" w:color="auto"/>
        <w:left w:val="none" w:sz="0" w:space="0" w:color="auto"/>
        <w:bottom w:val="none" w:sz="0" w:space="0" w:color="auto"/>
        <w:right w:val="none" w:sz="0" w:space="0" w:color="auto"/>
      </w:divBdr>
    </w:div>
    <w:div w:id="1455171809">
      <w:bodyDiv w:val="1"/>
      <w:marLeft w:val="0"/>
      <w:marRight w:val="0"/>
      <w:marTop w:val="0"/>
      <w:marBottom w:val="0"/>
      <w:divBdr>
        <w:top w:val="none" w:sz="0" w:space="0" w:color="auto"/>
        <w:left w:val="none" w:sz="0" w:space="0" w:color="auto"/>
        <w:bottom w:val="none" w:sz="0" w:space="0" w:color="auto"/>
        <w:right w:val="none" w:sz="0" w:space="0" w:color="auto"/>
      </w:divBdr>
    </w:div>
    <w:div w:id="1468667000">
      <w:bodyDiv w:val="1"/>
      <w:marLeft w:val="0"/>
      <w:marRight w:val="0"/>
      <w:marTop w:val="0"/>
      <w:marBottom w:val="0"/>
      <w:divBdr>
        <w:top w:val="none" w:sz="0" w:space="0" w:color="auto"/>
        <w:left w:val="none" w:sz="0" w:space="0" w:color="auto"/>
        <w:bottom w:val="none" w:sz="0" w:space="0" w:color="auto"/>
        <w:right w:val="none" w:sz="0" w:space="0" w:color="auto"/>
      </w:divBdr>
    </w:div>
    <w:div w:id="1470004774">
      <w:bodyDiv w:val="1"/>
      <w:marLeft w:val="0"/>
      <w:marRight w:val="0"/>
      <w:marTop w:val="0"/>
      <w:marBottom w:val="0"/>
      <w:divBdr>
        <w:top w:val="none" w:sz="0" w:space="0" w:color="auto"/>
        <w:left w:val="none" w:sz="0" w:space="0" w:color="auto"/>
        <w:bottom w:val="none" w:sz="0" w:space="0" w:color="auto"/>
        <w:right w:val="none" w:sz="0" w:space="0" w:color="auto"/>
      </w:divBdr>
    </w:div>
    <w:div w:id="1473668662">
      <w:bodyDiv w:val="1"/>
      <w:marLeft w:val="0"/>
      <w:marRight w:val="0"/>
      <w:marTop w:val="0"/>
      <w:marBottom w:val="0"/>
      <w:divBdr>
        <w:top w:val="none" w:sz="0" w:space="0" w:color="auto"/>
        <w:left w:val="none" w:sz="0" w:space="0" w:color="auto"/>
        <w:bottom w:val="none" w:sz="0" w:space="0" w:color="auto"/>
        <w:right w:val="none" w:sz="0" w:space="0" w:color="auto"/>
      </w:divBdr>
    </w:div>
    <w:div w:id="1476296039">
      <w:bodyDiv w:val="1"/>
      <w:marLeft w:val="0"/>
      <w:marRight w:val="0"/>
      <w:marTop w:val="0"/>
      <w:marBottom w:val="0"/>
      <w:divBdr>
        <w:top w:val="none" w:sz="0" w:space="0" w:color="auto"/>
        <w:left w:val="none" w:sz="0" w:space="0" w:color="auto"/>
        <w:bottom w:val="none" w:sz="0" w:space="0" w:color="auto"/>
        <w:right w:val="none" w:sz="0" w:space="0" w:color="auto"/>
      </w:divBdr>
    </w:div>
    <w:div w:id="1477869143">
      <w:bodyDiv w:val="1"/>
      <w:marLeft w:val="0"/>
      <w:marRight w:val="0"/>
      <w:marTop w:val="0"/>
      <w:marBottom w:val="0"/>
      <w:divBdr>
        <w:top w:val="none" w:sz="0" w:space="0" w:color="auto"/>
        <w:left w:val="none" w:sz="0" w:space="0" w:color="auto"/>
        <w:bottom w:val="none" w:sz="0" w:space="0" w:color="auto"/>
        <w:right w:val="none" w:sz="0" w:space="0" w:color="auto"/>
      </w:divBdr>
    </w:div>
    <w:div w:id="1478717278">
      <w:bodyDiv w:val="1"/>
      <w:marLeft w:val="0"/>
      <w:marRight w:val="0"/>
      <w:marTop w:val="0"/>
      <w:marBottom w:val="0"/>
      <w:divBdr>
        <w:top w:val="none" w:sz="0" w:space="0" w:color="auto"/>
        <w:left w:val="none" w:sz="0" w:space="0" w:color="auto"/>
        <w:bottom w:val="none" w:sz="0" w:space="0" w:color="auto"/>
        <w:right w:val="none" w:sz="0" w:space="0" w:color="auto"/>
      </w:divBdr>
    </w:div>
    <w:div w:id="1491288612">
      <w:bodyDiv w:val="1"/>
      <w:marLeft w:val="0"/>
      <w:marRight w:val="0"/>
      <w:marTop w:val="0"/>
      <w:marBottom w:val="0"/>
      <w:divBdr>
        <w:top w:val="none" w:sz="0" w:space="0" w:color="auto"/>
        <w:left w:val="none" w:sz="0" w:space="0" w:color="auto"/>
        <w:bottom w:val="none" w:sz="0" w:space="0" w:color="auto"/>
        <w:right w:val="none" w:sz="0" w:space="0" w:color="auto"/>
      </w:divBdr>
    </w:div>
    <w:div w:id="1492059126">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501651150">
      <w:bodyDiv w:val="1"/>
      <w:marLeft w:val="0"/>
      <w:marRight w:val="0"/>
      <w:marTop w:val="0"/>
      <w:marBottom w:val="0"/>
      <w:divBdr>
        <w:top w:val="none" w:sz="0" w:space="0" w:color="auto"/>
        <w:left w:val="none" w:sz="0" w:space="0" w:color="auto"/>
        <w:bottom w:val="none" w:sz="0" w:space="0" w:color="auto"/>
        <w:right w:val="none" w:sz="0" w:space="0" w:color="auto"/>
      </w:divBdr>
    </w:div>
    <w:div w:id="1519808797">
      <w:bodyDiv w:val="1"/>
      <w:marLeft w:val="0"/>
      <w:marRight w:val="0"/>
      <w:marTop w:val="0"/>
      <w:marBottom w:val="0"/>
      <w:divBdr>
        <w:top w:val="none" w:sz="0" w:space="0" w:color="auto"/>
        <w:left w:val="none" w:sz="0" w:space="0" w:color="auto"/>
        <w:bottom w:val="none" w:sz="0" w:space="0" w:color="auto"/>
        <w:right w:val="none" w:sz="0" w:space="0" w:color="auto"/>
      </w:divBdr>
    </w:div>
    <w:div w:id="1522738558">
      <w:bodyDiv w:val="1"/>
      <w:marLeft w:val="0"/>
      <w:marRight w:val="0"/>
      <w:marTop w:val="0"/>
      <w:marBottom w:val="0"/>
      <w:divBdr>
        <w:top w:val="none" w:sz="0" w:space="0" w:color="auto"/>
        <w:left w:val="none" w:sz="0" w:space="0" w:color="auto"/>
        <w:bottom w:val="none" w:sz="0" w:space="0" w:color="auto"/>
        <w:right w:val="none" w:sz="0" w:space="0" w:color="auto"/>
      </w:divBdr>
    </w:div>
    <w:div w:id="1561479981">
      <w:bodyDiv w:val="1"/>
      <w:marLeft w:val="0"/>
      <w:marRight w:val="0"/>
      <w:marTop w:val="0"/>
      <w:marBottom w:val="0"/>
      <w:divBdr>
        <w:top w:val="none" w:sz="0" w:space="0" w:color="auto"/>
        <w:left w:val="none" w:sz="0" w:space="0" w:color="auto"/>
        <w:bottom w:val="none" w:sz="0" w:space="0" w:color="auto"/>
        <w:right w:val="none" w:sz="0" w:space="0" w:color="auto"/>
      </w:divBdr>
    </w:div>
    <w:div w:id="1564412122">
      <w:bodyDiv w:val="1"/>
      <w:marLeft w:val="0"/>
      <w:marRight w:val="0"/>
      <w:marTop w:val="0"/>
      <w:marBottom w:val="0"/>
      <w:divBdr>
        <w:top w:val="none" w:sz="0" w:space="0" w:color="auto"/>
        <w:left w:val="none" w:sz="0" w:space="0" w:color="auto"/>
        <w:bottom w:val="none" w:sz="0" w:space="0" w:color="auto"/>
        <w:right w:val="none" w:sz="0" w:space="0" w:color="auto"/>
      </w:divBdr>
    </w:div>
    <w:div w:id="1571111480">
      <w:bodyDiv w:val="1"/>
      <w:marLeft w:val="0"/>
      <w:marRight w:val="0"/>
      <w:marTop w:val="0"/>
      <w:marBottom w:val="0"/>
      <w:divBdr>
        <w:top w:val="none" w:sz="0" w:space="0" w:color="auto"/>
        <w:left w:val="none" w:sz="0" w:space="0" w:color="auto"/>
        <w:bottom w:val="none" w:sz="0" w:space="0" w:color="auto"/>
        <w:right w:val="none" w:sz="0" w:space="0" w:color="auto"/>
      </w:divBdr>
    </w:div>
    <w:div w:id="1574704069">
      <w:bodyDiv w:val="1"/>
      <w:marLeft w:val="0"/>
      <w:marRight w:val="0"/>
      <w:marTop w:val="0"/>
      <w:marBottom w:val="0"/>
      <w:divBdr>
        <w:top w:val="none" w:sz="0" w:space="0" w:color="auto"/>
        <w:left w:val="none" w:sz="0" w:space="0" w:color="auto"/>
        <w:bottom w:val="none" w:sz="0" w:space="0" w:color="auto"/>
        <w:right w:val="none" w:sz="0" w:space="0" w:color="auto"/>
      </w:divBdr>
    </w:div>
    <w:div w:id="1582517891">
      <w:bodyDiv w:val="1"/>
      <w:marLeft w:val="0"/>
      <w:marRight w:val="0"/>
      <w:marTop w:val="0"/>
      <w:marBottom w:val="0"/>
      <w:divBdr>
        <w:top w:val="none" w:sz="0" w:space="0" w:color="auto"/>
        <w:left w:val="none" w:sz="0" w:space="0" w:color="auto"/>
        <w:bottom w:val="none" w:sz="0" w:space="0" w:color="auto"/>
        <w:right w:val="none" w:sz="0" w:space="0" w:color="auto"/>
      </w:divBdr>
    </w:div>
    <w:div w:id="1583181634">
      <w:bodyDiv w:val="1"/>
      <w:marLeft w:val="0"/>
      <w:marRight w:val="0"/>
      <w:marTop w:val="0"/>
      <w:marBottom w:val="0"/>
      <w:divBdr>
        <w:top w:val="none" w:sz="0" w:space="0" w:color="auto"/>
        <w:left w:val="none" w:sz="0" w:space="0" w:color="auto"/>
        <w:bottom w:val="none" w:sz="0" w:space="0" w:color="auto"/>
        <w:right w:val="none" w:sz="0" w:space="0" w:color="auto"/>
      </w:divBdr>
    </w:div>
    <w:div w:id="1594313905">
      <w:bodyDiv w:val="1"/>
      <w:marLeft w:val="0"/>
      <w:marRight w:val="0"/>
      <w:marTop w:val="0"/>
      <w:marBottom w:val="0"/>
      <w:divBdr>
        <w:top w:val="none" w:sz="0" w:space="0" w:color="auto"/>
        <w:left w:val="none" w:sz="0" w:space="0" w:color="auto"/>
        <w:bottom w:val="none" w:sz="0" w:space="0" w:color="auto"/>
        <w:right w:val="none" w:sz="0" w:space="0" w:color="auto"/>
      </w:divBdr>
    </w:div>
    <w:div w:id="1607077531">
      <w:bodyDiv w:val="1"/>
      <w:marLeft w:val="0"/>
      <w:marRight w:val="0"/>
      <w:marTop w:val="0"/>
      <w:marBottom w:val="0"/>
      <w:divBdr>
        <w:top w:val="none" w:sz="0" w:space="0" w:color="auto"/>
        <w:left w:val="none" w:sz="0" w:space="0" w:color="auto"/>
        <w:bottom w:val="none" w:sz="0" w:space="0" w:color="auto"/>
        <w:right w:val="none" w:sz="0" w:space="0" w:color="auto"/>
      </w:divBdr>
    </w:div>
    <w:div w:id="1613396957">
      <w:bodyDiv w:val="1"/>
      <w:marLeft w:val="0"/>
      <w:marRight w:val="0"/>
      <w:marTop w:val="0"/>
      <w:marBottom w:val="0"/>
      <w:divBdr>
        <w:top w:val="none" w:sz="0" w:space="0" w:color="auto"/>
        <w:left w:val="none" w:sz="0" w:space="0" w:color="auto"/>
        <w:bottom w:val="none" w:sz="0" w:space="0" w:color="auto"/>
        <w:right w:val="none" w:sz="0" w:space="0" w:color="auto"/>
      </w:divBdr>
    </w:div>
    <w:div w:id="1618103975">
      <w:bodyDiv w:val="1"/>
      <w:marLeft w:val="0"/>
      <w:marRight w:val="0"/>
      <w:marTop w:val="0"/>
      <w:marBottom w:val="0"/>
      <w:divBdr>
        <w:top w:val="none" w:sz="0" w:space="0" w:color="auto"/>
        <w:left w:val="none" w:sz="0" w:space="0" w:color="auto"/>
        <w:bottom w:val="none" w:sz="0" w:space="0" w:color="auto"/>
        <w:right w:val="none" w:sz="0" w:space="0" w:color="auto"/>
      </w:divBdr>
    </w:div>
    <w:div w:id="1619950908">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3807103">
      <w:bodyDiv w:val="1"/>
      <w:marLeft w:val="0"/>
      <w:marRight w:val="0"/>
      <w:marTop w:val="0"/>
      <w:marBottom w:val="0"/>
      <w:divBdr>
        <w:top w:val="none" w:sz="0" w:space="0" w:color="auto"/>
        <w:left w:val="none" w:sz="0" w:space="0" w:color="auto"/>
        <w:bottom w:val="none" w:sz="0" w:space="0" w:color="auto"/>
        <w:right w:val="none" w:sz="0" w:space="0" w:color="auto"/>
      </w:divBdr>
    </w:div>
    <w:div w:id="1623918070">
      <w:bodyDiv w:val="1"/>
      <w:marLeft w:val="0"/>
      <w:marRight w:val="0"/>
      <w:marTop w:val="0"/>
      <w:marBottom w:val="0"/>
      <w:divBdr>
        <w:top w:val="none" w:sz="0" w:space="0" w:color="auto"/>
        <w:left w:val="none" w:sz="0" w:space="0" w:color="auto"/>
        <w:bottom w:val="none" w:sz="0" w:space="0" w:color="auto"/>
        <w:right w:val="none" w:sz="0" w:space="0" w:color="auto"/>
      </w:divBdr>
    </w:div>
    <w:div w:id="1639069540">
      <w:bodyDiv w:val="1"/>
      <w:marLeft w:val="0"/>
      <w:marRight w:val="0"/>
      <w:marTop w:val="0"/>
      <w:marBottom w:val="0"/>
      <w:divBdr>
        <w:top w:val="none" w:sz="0" w:space="0" w:color="auto"/>
        <w:left w:val="none" w:sz="0" w:space="0" w:color="auto"/>
        <w:bottom w:val="none" w:sz="0" w:space="0" w:color="auto"/>
        <w:right w:val="none" w:sz="0" w:space="0" w:color="auto"/>
      </w:divBdr>
    </w:div>
    <w:div w:id="1655330317">
      <w:bodyDiv w:val="1"/>
      <w:marLeft w:val="0"/>
      <w:marRight w:val="0"/>
      <w:marTop w:val="0"/>
      <w:marBottom w:val="0"/>
      <w:divBdr>
        <w:top w:val="none" w:sz="0" w:space="0" w:color="auto"/>
        <w:left w:val="none" w:sz="0" w:space="0" w:color="auto"/>
        <w:bottom w:val="none" w:sz="0" w:space="0" w:color="auto"/>
        <w:right w:val="none" w:sz="0" w:space="0" w:color="auto"/>
      </w:divBdr>
    </w:div>
    <w:div w:id="1665091188">
      <w:bodyDiv w:val="1"/>
      <w:marLeft w:val="0"/>
      <w:marRight w:val="0"/>
      <w:marTop w:val="0"/>
      <w:marBottom w:val="0"/>
      <w:divBdr>
        <w:top w:val="none" w:sz="0" w:space="0" w:color="auto"/>
        <w:left w:val="none" w:sz="0" w:space="0" w:color="auto"/>
        <w:bottom w:val="none" w:sz="0" w:space="0" w:color="auto"/>
        <w:right w:val="none" w:sz="0" w:space="0" w:color="auto"/>
      </w:divBdr>
    </w:div>
    <w:div w:id="1672290793">
      <w:bodyDiv w:val="1"/>
      <w:marLeft w:val="0"/>
      <w:marRight w:val="0"/>
      <w:marTop w:val="0"/>
      <w:marBottom w:val="0"/>
      <w:divBdr>
        <w:top w:val="none" w:sz="0" w:space="0" w:color="auto"/>
        <w:left w:val="none" w:sz="0" w:space="0" w:color="auto"/>
        <w:bottom w:val="none" w:sz="0" w:space="0" w:color="auto"/>
        <w:right w:val="none" w:sz="0" w:space="0" w:color="auto"/>
      </w:divBdr>
    </w:div>
    <w:div w:id="1673023521">
      <w:bodyDiv w:val="1"/>
      <w:marLeft w:val="0"/>
      <w:marRight w:val="0"/>
      <w:marTop w:val="0"/>
      <w:marBottom w:val="0"/>
      <w:divBdr>
        <w:top w:val="none" w:sz="0" w:space="0" w:color="auto"/>
        <w:left w:val="none" w:sz="0" w:space="0" w:color="auto"/>
        <w:bottom w:val="none" w:sz="0" w:space="0" w:color="auto"/>
        <w:right w:val="none" w:sz="0" w:space="0" w:color="auto"/>
      </w:divBdr>
    </w:div>
    <w:div w:id="1673026084">
      <w:bodyDiv w:val="1"/>
      <w:marLeft w:val="0"/>
      <w:marRight w:val="0"/>
      <w:marTop w:val="0"/>
      <w:marBottom w:val="0"/>
      <w:divBdr>
        <w:top w:val="none" w:sz="0" w:space="0" w:color="auto"/>
        <w:left w:val="none" w:sz="0" w:space="0" w:color="auto"/>
        <w:bottom w:val="none" w:sz="0" w:space="0" w:color="auto"/>
        <w:right w:val="none" w:sz="0" w:space="0" w:color="auto"/>
      </w:divBdr>
    </w:div>
    <w:div w:id="1673070532">
      <w:bodyDiv w:val="1"/>
      <w:marLeft w:val="0"/>
      <w:marRight w:val="0"/>
      <w:marTop w:val="0"/>
      <w:marBottom w:val="0"/>
      <w:divBdr>
        <w:top w:val="none" w:sz="0" w:space="0" w:color="auto"/>
        <w:left w:val="none" w:sz="0" w:space="0" w:color="auto"/>
        <w:bottom w:val="none" w:sz="0" w:space="0" w:color="auto"/>
        <w:right w:val="none" w:sz="0" w:space="0" w:color="auto"/>
      </w:divBdr>
    </w:div>
    <w:div w:id="1679114648">
      <w:bodyDiv w:val="1"/>
      <w:marLeft w:val="0"/>
      <w:marRight w:val="0"/>
      <w:marTop w:val="0"/>
      <w:marBottom w:val="0"/>
      <w:divBdr>
        <w:top w:val="none" w:sz="0" w:space="0" w:color="auto"/>
        <w:left w:val="none" w:sz="0" w:space="0" w:color="auto"/>
        <w:bottom w:val="none" w:sz="0" w:space="0" w:color="auto"/>
        <w:right w:val="none" w:sz="0" w:space="0" w:color="auto"/>
      </w:divBdr>
    </w:div>
    <w:div w:id="1683778600">
      <w:bodyDiv w:val="1"/>
      <w:marLeft w:val="0"/>
      <w:marRight w:val="0"/>
      <w:marTop w:val="0"/>
      <w:marBottom w:val="0"/>
      <w:divBdr>
        <w:top w:val="none" w:sz="0" w:space="0" w:color="auto"/>
        <w:left w:val="none" w:sz="0" w:space="0" w:color="auto"/>
        <w:bottom w:val="none" w:sz="0" w:space="0" w:color="auto"/>
        <w:right w:val="none" w:sz="0" w:space="0" w:color="auto"/>
      </w:divBdr>
    </w:div>
    <w:div w:id="1689719937">
      <w:bodyDiv w:val="1"/>
      <w:marLeft w:val="0"/>
      <w:marRight w:val="0"/>
      <w:marTop w:val="0"/>
      <w:marBottom w:val="0"/>
      <w:divBdr>
        <w:top w:val="none" w:sz="0" w:space="0" w:color="auto"/>
        <w:left w:val="none" w:sz="0" w:space="0" w:color="auto"/>
        <w:bottom w:val="none" w:sz="0" w:space="0" w:color="auto"/>
        <w:right w:val="none" w:sz="0" w:space="0" w:color="auto"/>
      </w:divBdr>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
    <w:div w:id="1709449670">
      <w:bodyDiv w:val="1"/>
      <w:marLeft w:val="0"/>
      <w:marRight w:val="0"/>
      <w:marTop w:val="0"/>
      <w:marBottom w:val="0"/>
      <w:divBdr>
        <w:top w:val="none" w:sz="0" w:space="0" w:color="auto"/>
        <w:left w:val="none" w:sz="0" w:space="0" w:color="auto"/>
        <w:bottom w:val="none" w:sz="0" w:space="0" w:color="auto"/>
        <w:right w:val="none" w:sz="0" w:space="0" w:color="auto"/>
      </w:divBdr>
    </w:div>
    <w:div w:id="1719624131">
      <w:bodyDiv w:val="1"/>
      <w:marLeft w:val="0"/>
      <w:marRight w:val="0"/>
      <w:marTop w:val="0"/>
      <w:marBottom w:val="0"/>
      <w:divBdr>
        <w:top w:val="none" w:sz="0" w:space="0" w:color="auto"/>
        <w:left w:val="none" w:sz="0" w:space="0" w:color="auto"/>
        <w:bottom w:val="none" w:sz="0" w:space="0" w:color="auto"/>
        <w:right w:val="none" w:sz="0" w:space="0" w:color="auto"/>
      </w:divBdr>
    </w:div>
    <w:div w:id="1721317656">
      <w:bodyDiv w:val="1"/>
      <w:marLeft w:val="0"/>
      <w:marRight w:val="0"/>
      <w:marTop w:val="0"/>
      <w:marBottom w:val="0"/>
      <w:divBdr>
        <w:top w:val="none" w:sz="0" w:space="0" w:color="auto"/>
        <w:left w:val="none" w:sz="0" w:space="0" w:color="auto"/>
        <w:bottom w:val="none" w:sz="0" w:space="0" w:color="auto"/>
        <w:right w:val="none" w:sz="0" w:space="0" w:color="auto"/>
      </w:divBdr>
    </w:div>
    <w:div w:id="1724324421">
      <w:bodyDiv w:val="1"/>
      <w:marLeft w:val="0"/>
      <w:marRight w:val="0"/>
      <w:marTop w:val="0"/>
      <w:marBottom w:val="0"/>
      <w:divBdr>
        <w:top w:val="none" w:sz="0" w:space="0" w:color="auto"/>
        <w:left w:val="none" w:sz="0" w:space="0" w:color="auto"/>
        <w:bottom w:val="none" w:sz="0" w:space="0" w:color="auto"/>
        <w:right w:val="none" w:sz="0" w:space="0" w:color="auto"/>
      </w:divBdr>
    </w:div>
    <w:div w:id="1725055845">
      <w:bodyDiv w:val="1"/>
      <w:marLeft w:val="0"/>
      <w:marRight w:val="0"/>
      <w:marTop w:val="0"/>
      <w:marBottom w:val="0"/>
      <w:divBdr>
        <w:top w:val="none" w:sz="0" w:space="0" w:color="auto"/>
        <w:left w:val="none" w:sz="0" w:space="0" w:color="auto"/>
        <w:bottom w:val="none" w:sz="0" w:space="0" w:color="auto"/>
        <w:right w:val="none" w:sz="0" w:space="0" w:color="auto"/>
      </w:divBdr>
    </w:div>
    <w:div w:id="1727872772">
      <w:bodyDiv w:val="1"/>
      <w:marLeft w:val="0"/>
      <w:marRight w:val="0"/>
      <w:marTop w:val="0"/>
      <w:marBottom w:val="0"/>
      <w:divBdr>
        <w:top w:val="none" w:sz="0" w:space="0" w:color="auto"/>
        <w:left w:val="none" w:sz="0" w:space="0" w:color="auto"/>
        <w:bottom w:val="none" w:sz="0" w:space="0" w:color="auto"/>
        <w:right w:val="none" w:sz="0" w:space="0" w:color="auto"/>
      </w:divBdr>
    </w:div>
    <w:div w:id="1734349015">
      <w:bodyDiv w:val="1"/>
      <w:marLeft w:val="0"/>
      <w:marRight w:val="0"/>
      <w:marTop w:val="0"/>
      <w:marBottom w:val="0"/>
      <w:divBdr>
        <w:top w:val="none" w:sz="0" w:space="0" w:color="auto"/>
        <w:left w:val="none" w:sz="0" w:space="0" w:color="auto"/>
        <w:bottom w:val="none" w:sz="0" w:space="0" w:color="auto"/>
        <w:right w:val="none" w:sz="0" w:space="0" w:color="auto"/>
      </w:divBdr>
    </w:div>
    <w:div w:id="1736732955">
      <w:bodyDiv w:val="1"/>
      <w:marLeft w:val="0"/>
      <w:marRight w:val="0"/>
      <w:marTop w:val="0"/>
      <w:marBottom w:val="0"/>
      <w:divBdr>
        <w:top w:val="none" w:sz="0" w:space="0" w:color="auto"/>
        <w:left w:val="none" w:sz="0" w:space="0" w:color="auto"/>
        <w:bottom w:val="none" w:sz="0" w:space="0" w:color="auto"/>
        <w:right w:val="none" w:sz="0" w:space="0" w:color="auto"/>
      </w:divBdr>
    </w:div>
    <w:div w:id="1743214121">
      <w:bodyDiv w:val="1"/>
      <w:marLeft w:val="0"/>
      <w:marRight w:val="0"/>
      <w:marTop w:val="0"/>
      <w:marBottom w:val="0"/>
      <w:divBdr>
        <w:top w:val="none" w:sz="0" w:space="0" w:color="auto"/>
        <w:left w:val="none" w:sz="0" w:space="0" w:color="auto"/>
        <w:bottom w:val="none" w:sz="0" w:space="0" w:color="auto"/>
        <w:right w:val="none" w:sz="0" w:space="0" w:color="auto"/>
      </w:divBdr>
    </w:div>
    <w:div w:id="1747069609">
      <w:bodyDiv w:val="1"/>
      <w:marLeft w:val="0"/>
      <w:marRight w:val="0"/>
      <w:marTop w:val="0"/>
      <w:marBottom w:val="0"/>
      <w:divBdr>
        <w:top w:val="none" w:sz="0" w:space="0" w:color="auto"/>
        <w:left w:val="none" w:sz="0" w:space="0" w:color="auto"/>
        <w:bottom w:val="none" w:sz="0" w:space="0" w:color="auto"/>
        <w:right w:val="none" w:sz="0" w:space="0" w:color="auto"/>
      </w:divBdr>
    </w:div>
    <w:div w:id="1747415659">
      <w:bodyDiv w:val="1"/>
      <w:marLeft w:val="0"/>
      <w:marRight w:val="0"/>
      <w:marTop w:val="0"/>
      <w:marBottom w:val="0"/>
      <w:divBdr>
        <w:top w:val="none" w:sz="0" w:space="0" w:color="auto"/>
        <w:left w:val="none" w:sz="0" w:space="0" w:color="auto"/>
        <w:bottom w:val="none" w:sz="0" w:space="0" w:color="auto"/>
        <w:right w:val="none" w:sz="0" w:space="0" w:color="auto"/>
      </w:divBdr>
    </w:div>
    <w:div w:id="1750730402">
      <w:bodyDiv w:val="1"/>
      <w:marLeft w:val="0"/>
      <w:marRight w:val="0"/>
      <w:marTop w:val="0"/>
      <w:marBottom w:val="0"/>
      <w:divBdr>
        <w:top w:val="none" w:sz="0" w:space="0" w:color="auto"/>
        <w:left w:val="none" w:sz="0" w:space="0" w:color="auto"/>
        <w:bottom w:val="none" w:sz="0" w:space="0" w:color="auto"/>
        <w:right w:val="none" w:sz="0" w:space="0" w:color="auto"/>
      </w:divBdr>
    </w:div>
    <w:div w:id="1759863940">
      <w:bodyDiv w:val="1"/>
      <w:marLeft w:val="0"/>
      <w:marRight w:val="0"/>
      <w:marTop w:val="0"/>
      <w:marBottom w:val="0"/>
      <w:divBdr>
        <w:top w:val="none" w:sz="0" w:space="0" w:color="auto"/>
        <w:left w:val="none" w:sz="0" w:space="0" w:color="auto"/>
        <w:bottom w:val="none" w:sz="0" w:space="0" w:color="auto"/>
        <w:right w:val="none" w:sz="0" w:space="0" w:color="auto"/>
      </w:divBdr>
    </w:div>
    <w:div w:id="1765223427">
      <w:bodyDiv w:val="1"/>
      <w:marLeft w:val="0"/>
      <w:marRight w:val="0"/>
      <w:marTop w:val="0"/>
      <w:marBottom w:val="0"/>
      <w:divBdr>
        <w:top w:val="none" w:sz="0" w:space="0" w:color="auto"/>
        <w:left w:val="none" w:sz="0" w:space="0" w:color="auto"/>
        <w:bottom w:val="none" w:sz="0" w:space="0" w:color="auto"/>
        <w:right w:val="none" w:sz="0" w:space="0" w:color="auto"/>
      </w:divBdr>
    </w:div>
    <w:div w:id="1769886573">
      <w:bodyDiv w:val="1"/>
      <w:marLeft w:val="0"/>
      <w:marRight w:val="0"/>
      <w:marTop w:val="0"/>
      <w:marBottom w:val="0"/>
      <w:divBdr>
        <w:top w:val="none" w:sz="0" w:space="0" w:color="auto"/>
        <w:left w:val="none" w:sz="0" w:space="0" w:color="auto"/>
        <w:bottom w:val="none" w:sz="0" w:space="0" w:color="auto"/>
        <w:right w:val="none" w:sz="0" w:space="0" w:color="auto"/>
      </w:divBdr>
    </w:div>
    <w:div w:id="1775176029">
      <w:bodyDiv w:val="1"/>
      <w:marLeft w:val="0"/>
      <w:marRight w:val="0"/>
      <w:marTop w:val="0"/>
      <w:marBottom w:val="0"/>
      <w:divBdr>
        <w:top w:val="none" w:sz="0" w:space="0" w:color="auto"/>
        <w:left w:val="none" w:sz="0" w:space="0" w:color="auto"/>
        <w:bottom w:val="none" w:sz="0" w:space="0" w:color="auto"/>
        <w:right w:val="none" w:sz="0" w:space="0" w:color="auto"/>
      </w:divBdr>
    </w:div>
    <w:div w:id="1777093542">
      <w:bodyDiv w:val="1"/>
      <w:marLeft w:val="0"/>
      <w:marRight w:val="0"/>
      <w:marTop w:val="0"/>
      <w:marBottom w:val="0"/>
      <w:divBdr>
        <w:top w:val="none" w:sz="0" w:space="0" w:color="auto"/>
        <w:left w:val="none" w:sz="0" w:space="0" w:color="auto"/>
        <w:bottom w:val="none" w:sz="0" w:space="0" w:color="auto"/>
        <w:right w:val="none" w:sz="0" w:space="0" w:color="auto"/>
      </w:divBdr>
    </w:div>
    <w:div w:id="1779566629">
      <w:bodyDiv w:val="1"/>
      <w:marLeft w:val="0"/>
      <w:marRight w:val="0"/>
      <w:marTop w:val="0"/>
      <w:marBottom w:val="0"/>
      <w:divBdr>
        <w:top w:val="none" w:sz="0" w:space="0" w:color="auto"/>
        <w:left w:val="none" w:sz="0" w:space="0" w:color="auto"/>
        <w:bottom w:val="none" w:sz="0" w:space="0" w:color="auto"/>
        <w:right w:val="none" w:sz="0" w:space="0" w:color="auto"/>
      </w:divBdr>
    </w:div>
    <w:div w:id="1780173683">
      <w:bodyDiv w:val="1"/>
      <w:marLeft w:val="0"/>
      <w:marRight w:val="0"/>
      <w:marTop w:val="0"/>
      <w:marBottom w:val="0"/>
      <w:divBdr>
        <w:top w:val="none" w:sz="0" w:space="0" w:color="auto"/>
        <w:left w:val="none" w:sz="0" w:space="0" w:color="auto"/>
        <w:bottom w:val="none" w:sz="0" w:space="0" w:color="auto"/>
        <w:right w:val="none" w:sz="0" w:space="0" w:color="auto"/>
      </w:divBdr>
    </w:div>
    <w:div w:id="1782068228">
      <w:bodyDiv w:val="1"/>
      <w:marLeft w:val="0"/>
      <w:marRight w:val="0"/>
      <w:marTop w:val="0"/>
      <w:marBottom w:val="0"/>
      <w:divBdr>
        <w:top w:val="none" w:sz="0" w:space="0" w:color="auto"/>
        <w:left w:val="none" w:sz="0" w:space="0" w:color="auto"/>
        <w:bottom w:val="none" w:sz="0" w:space="0" w:color="auto"/>
        <w:right w:val="none" w:sz="0" w:space="0" w:color="auto"/>
      </w:divBdr>
    </w:div>
    <w:div w:id="1798596554">
      <w:bodyDiv w:val="1"/>
      <w:marLeft w:val="0"/>
      <w:marRight w:val="0"/>
      <w:marTop w:val="0"/>
      <w:marBottom w:val="0"/>
      <w:divBdr>
        <w:top w:val="none" w:sz="0" w:space="0" w:color="auto"/>
        <w:left w:val="none" w:sz="0" w:space="0" w:color="auto"/>
        <w:bottom w:val="none" w:sz="0" w:space="0" w:color="auto"/>
        <w:right w:val="none" w:sz="0" w:space="0" w:color="auto"/>
      </w:divBdr>
    </w:div>
    <w:div w:id="1805535891">
      <w:bodyDiv w:val="1"/>
      <w:marLeft w:val="0"/>
      <w:marRight w:val="0"/>
      <w:marTop w:val="0"/>
      <w:marBottom w:val="0"/>
      <w:divBdr>
        <w:top w:val="none" w:sz="0" w:space="0" w:color="auto"/>
        <w:left w:val="none" w:sz="0" w:space="0" w:color="auto"/>
        <w:bottom w:val="none" w:sz="0" w:space="0" w:color="auto"/>
        <w:right w:val="none" w:sz="0" w:space="0" w:color="auto"/>
      </w:divBdr>
    </w:div>
    <w:div w:id="1834565531">
      <w:bodyDiv w:val="1"/>
      <w:marLeft w:val="0"/>
      <w:marRight w:val="0"/>
      <w:marTop w:val="0"/>
      <w:marBottom w:val="0"/>
      <w:divBdr>
        <w:top w:val="none" w:sz="0" w:space="0" w:color="auto"/>
        <w:left w:val="none" w:sz="0" w:space="0" w:color="auto"/>
        <w:bottom w:val="none" w:sz="0" w:space="0" w:color="auto"/>
        <w:right w:val="none" w:sz="0" w:space="0" w:color="auto"/>
      </w:divBdr>
    </w:div>
    <w:div w:id="1837987921">
      <w:bodyDiv w:val="1"/>
      <w:marLeft w:val="0"/>
      <w:marRight w:val="0"/>
      <w:marTop w:val="0"/>
      <w:marBottom w:val="0"/>
      <w:divBdr>
        <w:top w:val="none" w:sz="0" w:space="0" w:color="auto"/>
        <w:left w:val="none" w:sz="0" w:space="0" w:color="auto"/>
        <w:bottom w:val="none" w:sz="0" w:space="0" w:color="auto"/>
        <w:right w:val="none" w:sz="0" w:space="0" w:color="auto"/>
      </w:divBdr>
    </w:div>
    <w:div w:id="1840384654">
      <w:bodyDiv w:val="1"/>
      <w:marLeft w:val="0"/>
      <w:marRight w:val="0"/>
      <w:marTop w:val="0"/>
      <w:marBottom w:val="0"/>
      <w:divBdr>
        <w:top w:val="none" w:sz="0" w:space="0" w:color="auto"/>
        <w:left w:val="none" w:sz="0" w:space="0" w:color="auto"/>
        <w:bottom w:val="none" w:sz="0" w:space="0" w:color="auto"/>
        <w:right w:val="none" w:sz="0" w:space="0" w:color="auto"/>
      </w:divBdr>
    </w:div>
    <w:div w:id="1841844818">
      <w:bodyDiv w:val="1"/>
      <w:marLeft w:val="0"/>
      <w:marRight w:val="0"/>
      <w:marTop w:val="0"/>
      <w:marBottom w:val="0"/>
      <w:divBdr>
        <w:top w:val="none" w:sz="0" w:space="0" w:color="auto"/>
        <w:left w:val="none" w:sz="0" w:space="0" w:color="auto"/>
        <w:bottom w:val="none" w:sz="0" w:space="0" w:color="auto"/>
        <w:right w:val="none" w:sz="0" w:space="0" w:color="auto"/>
      </w:divBdr>
    </w:div>
    <w:div w:id="1845973845">
      <w:bodyDiv w:val="1"/>
      <w:marLeft w:val="0"/>
      <w:marRight w:val="0"/>
      <w:marTop w:val="0"/>
      <w:marBottom w:val="0"/>
      <w:divBdr>
        <w:top w:val="none" w:sz="0" w:space="0" w:color="auto"/>
        <w:left w:val="none" w:sz="0" w:space="0" w:color="auto"/>
        <w:bottom w:val="none" w:sz="0" w:space="0" w:color="auto"/>
        <w:right w:val="none" w:sz="0" w:space="0" w:color="auto"/>
      </w:divBdr>
    </w:div>
    <w:div w:id="1846280786">
      <w:bodyDiv w:val="1"/>
      <w:marLeft w:val="0"/>
      <w:marRight w:val="0"/>
      <w:marTop w:val="0"/>
      <w:marBottom w:val="0"/>
      <w:divBdr>
        <w:top w:val="none" w:sz="0" w:space="0" w:color="auto"/>
        <w:left w:val="none" w:sz="0" w:space="0" w:color="auto"/>
        <w:bottom w:val="none" w:sz="0" w:space="0" w:color="auto"/>
        <w:right w:val="none" w:sz="0" w:space="0" w:color="auto"/>
      </w:divBdr>
    </w:div>
    <w:div w:id="1847671781">
      <w:bodyDiv w:val="1"/>
      <w:marLeft w:val="0"/>
      <w:marRight w:val="0"/>
      <w:marTop w:val="0"/>
      <w:marBottom w:val="0"/>
      <w:divBdr>
        <w:top w:val="none" w:sz="0" w:space="0" w:color="auto"/>
        <w:left w:val="none" w:sz="0" w:space="0" w:color="auto"/>
        <w:bottom w:val="none" w:sz="0" w:space="0" w:color="auto"/>
        <w:right w:val="none" w:sz="0" w:space="0" w:color="auto"/>
      </w:divBdr>
    </w:div>
    <w:div w:id="1849564738">
      <w:bodyDiv w:val="1"/>
      <w:marLeft w:val="0"/>
      <w:marRight w:val="0"/>
      <w:marTop w:val="0"/>
      <w:marBottom w:val="0"/>
      <w:divBdr>
        <w:top w:val="none" w:sz="0" w:space="0" w:color="auto"/>
        <w:left w:val="none" w:sz="0" w:space="0" w:color="auto"/>
        <w:bottom w:val="none" w:sz="0" w:space="0" w:color="auto"/>
        <w:right w:val="none" w:sz="0" w:space="0" w:color="auto"/>
      </w:divBdr>
    </w:div>
    <w:div w:id="1876696847">
      <w:bodyDiv w:val="1"/>
      <w:marLeft w:val="0"/>
      <w:marRight w:val="0"/>
      <w:marTop w:val="0"/>
      <w:marBottom w:val="0"/>
      <w:divBdr>
        <w:top w:val="none" w:sz="0" w:space="0" w:color="auto"/>
        <w:left w:val="none" w:sz="0" w:space="0" w:color="auto"/>
        <w:bottom w:val="none" w:sz="0" w:space="0" w:color="auto"/>
        <w:right w:val="none" w:sz="0" w:space="0" w:color="auto"/>
      </w:divBdr>
    </w:div>
    <w:div w:id="1877497648">
      <w:bodyDiv w:val="1"/>
      <w:marLeft w:val="0"/>
      <w:marRight w:val="0"/>
      <w:marTop w:val="0"/>
      <w:marBottom w:val="0"/>
      <w:divBdr>
        <w:top w:val="none" w:sz="0" w:space="0" w:color="auto"/>
        <w:left w:val="none" w:sz="0" w:space="0" w:color="auto"/>
        <w:bottom w:val="none" w:sz="0" w:space="0" w:color="auto"/>
        <w:right w:val="none" w:sz="0" w:space="0" w:color="auto"/>
      </w:divBdr>
    </w:div>
    <w:div w:id="1898779245">
      <w:bodyDiv w:val="1"/>
      <w:marLeft w:val="0"/>
      <w:marRight w:val="0"/>
      <w:marTop w:val="0"/>
      <w:marBottom w:val="0"/>
      <w:divBdr>
        <w:top w:val="none" w:sz="0" w:space="0" w:color="auto"/>
        <w:left w:val="none" w:sz="0" w:space="0" w:color="auto"/>
        <w:bottom w:val="none" w:sz="0" w:space="0" w:color="auto"/>
        <w:right w:val="none" w:sz="0" w:space="0" w:color="auto"/>
      </w:divBdr>
    </w:div>
    <w:div w:id="1918325380">
      <w:bodyDiv w:val="1"/>
      <w:marLeft w:val="0"/>
      <w:marRight w:val="0"/>
      <w:marTop w:val="0"/>
      <w:marBottom w:val="0"/>
      <w:divBdr>
        <w:top w:val="none" w:sz="0" w:space="0" w:color="auto"/>
        <w:left w:val="none" w:sz="0" w:space="0" w:color="auto"/>
        <w:bottom w:val="none" w:sz="0" w:space="0" w:color="auto"/>
        <w:right w:val="none" w:sz="0" w:space="0" w:color="auto"/>
      </w:divBdr>
    </w:div>
    <w:div w:id="1920820229">
      <w:bodyDiv w:val="1"/>
      <w:marLeft w:val="0"/>
      <w:marRight w:val="0"/>
      <w:marTop w:val="0"/>
      <w:marBottom w:val="0"/>
      <w:divBdr>
        <w:top w:val="none" w:sz="0" w:space="0" w:color="auto"/>
        <w:left w:val="none" w:sz="0" w:space="0" w:color="auto"/>
        <w:bottom w:val="none" w:sz="0" w:space="0" w:color="auto"/>
        <w:right w:val="none" w:sz="0" w:space="0" w:color="auto"/>
      </w:divBdr>
    </w:div>
    <w:div w:id="1921597580">
      <w:bodyDiv w:val="1"/>
      <w:marLeft w:val="0"/>
      <w:marRight w:val="0"/>
      <w:marTop w:val="0"/>
      <w:marBottom w:val="0"/>
      <w:divBdr>
        <w:top w:val="none" w:sz="0" w:space="0" w:color="auto"/>
        <w:left w:val="none" w:sz="0" w:space="0" w:color="auto"/>
        <w:bottom w:val="none" w:sz="0" w:space="0" w:color="auto"/>
        <w:right w:val="none" w:sz="0" w:space="0" w:color="auto"/>
      </w:divBdr>
    </w:div>
    <w:div w:id="1925067772">
      <w:bodyDiv w:val="1"/>
      <w:marLeft w:val="0"/>
      <w:marRight w:val="0"/>
      <w:marTop w:val="0"/>
      <w:marBottom w:val="0"/>
      <w:divBdr>
        <w:top w:val="none" w:sz="0" w:space="0" w:color="auto"/>
        <w:left w:val="none" w:sz="0" w:space="0" w:color="auto"/>
        <w:bottom w:val="none" w:sz="0" w:space="0" w:color="auto"/>
        <w:right w:val="none" w:sz="0" w:space="0" w:color="auto"/>
      </w:divBdr>
    </w:div>
    <w:div w:id="1936131774">
      <w:bodyDiv w:val="1"/>
      <w:marLeft w:val="0"/>
      <w:marRight w:val="0"/>
      <w:marTop w:val="0"/>
      <w:marBottom w:val="0"/>
      <w:divBdr>
        <w:top w:val="none" w:sz="0" w:space="0" w:color="auto"/>
        <w:left w:val="none" w:sz="0" w:space="0" w:color="auto"/>
        <w:bottom w:val="none" w:sz="0" w:space="0" w:color="auto"/>
        <w:right w:val="none" w:sz="0" w:space="0" w:color="auto"/>
      </w:divBdr>
    </w:div>
    <w:div w:id="1942568265">
      <w:bodyDiv w:val="1"/>
      <w:marLeft w:val="0"/>
      <w:marRight w:val="0"/>
      <w:marTop w:val="0"/>
      <w:marBottom w:val="0"/>
      <w:divBdr>
        <w:top w:val="none" w:sz="0" w:space="0" w:color="auto"/>
        <w:left w:val="none" w:sz="0" w:space="0" w:color="auto"/>
        <w:bottom w:val="none" w:sz="0" w:space="0" w:color="auto"/>
        <w:right w:val="none" w:sz="0" w:space="0" w:color="auto"/>
      </w:divBdr>
    </w:div>
    <w:div w:id="1944536057">
      <w:bodyDiv w:val="1"/>
      <w:marLeft w:val="0"/>
      <w:marRight w:val="0"/>
      <w:marTop w:val="0"/>
      <w:marBottom w:val="0"/>
      <w:divBdr>
        <w:top w:val="none" w:sz="0" w:space="0" w:color="auto"/>
        <w:left w:val="none" w:sz="0" w:space="0" w:color="auto"/>
        <w:bottom w:val="none" w:sz="0" w:space="0" w:color="auto"/>
        <w:right w:val="none" w:sz="0" w:space="0" w:color="auto"/>
      </w:divBdr>
    </w:div>
    <w:div w:id="1951206093">
      <w:bodyDiv w:val="1"/>
      <w:marLeft w:val="0"/>
      <w:marRight w:val="0"/>
      <w:marTop w:val="0"/>
      <w:marBottom w:val="0"/>
      <w:divBdr>
        <w:top w:val="none" w:sz="0" w:space="0" w:color="auto"/>
        <w:left w:val="none" w:sz="0" w:space="0" w:color="auto"/>
        <w:bottom w:val="none" w:sz="0" w:space="0" w:color="auto"/>
        <w:right w:val="none" w:sz="0" w:space="0" w:color="auto"/>
      </w:divBdr>
    </w:div>
    <w:div w:id="1952546393">
      <w:bodyDiv w:val="1"/>
      <w:marLeft w:val="0"/>
      <w:marRight w:val="0"/>
      <w:marTop w:val="0"/>
      <w:marBottom w:val="0"/>
      <w:divBdr>
        <w:top w:val="none" w:sz="0" w:space="0" w:color="auto"/>
        <w:left w:val="none" w:sz="0" w:space="0" w:color="auto"/>
        <w:bottom w:val="none" w:sz="0" w:space="0" w:color="auto"/>
        <w:right w:val="none" w:sz="0" w:space="0" w:color="auto"/>
      </w:divBdr>
    </w:div>
    <w:div w:id="1962880208">
      <w:bodyDiv w:val="1"/>
      <w:marLeft w:val="0"/>
      <w:marRight w:val="0"/>
      <w:marTop w:val="0"/>
      <w:marBottom w:val="0"/>
      <w:divBdr>
        <w:top w:val="none" w:sz="0" w:space="0" w:color="auto"/>
        <w:left w:val="none" w:sz="0" w:space="0" w:color="auto"/>
        <w:bottom w:val="none" w:sz="0" w:space="0" w:color="auto"/>
        <w:right w:val="none" w:sz="0" w:space="0" w:color="auto"/>
      </w:divBdr>
    </w:div>
    <w:div w:id="1964459449">
      <w:bodyDiv w:val="1"/>
      <w:marLeft w:val="0"/>
      <w:marRight w:val="0"/>
      <w:marTop w:val="0"/>
      <w:marBottom w:val="0"/>
      <w:divBdr>
        <w:top w:val="none" w:sz="0" w:space="0" w:color="auto"/>
        <w:left w:val="none" w:sz="0" w:space="0" w:color="auto"/>
        <w:bottom w:val="none" w:sz="0" w:space="0" w:color="auto"/>
        <w:right w:val="none" w:sz="0" w:space="0" w:color="auto"/>
      </w:divBdr>
    </w:div>
    <w:div w:id="1966346358">
      <w:bodyDiv w:val="1"/>
      <w:marLeft w:val="0"/>
      <w:marRight w:val="0"/>
      <w:marTop w:val="0"/>
      <w:marBottom w:val="0"/>
      <w:divBdr>
        <w:top w:val="none" w:sz="0" w:space="0" w:color="auto"/>
        <w:left w:val="none" w:sz="0" w:space="0" w:color="auto"/>
        <w:bottom w:val="none" w:sz="0" w:space="0" w:color="auto"/>
        <w:right w:val="none" w:sz="0" w:space="0" w:color="auto"/>
      </w:divBdr>
    </w:div>
    <w:div w:id="1974828206">
      <w:bodyDiv w:val="1"/>
      <w:marLeft w:val="0"/>
      <w:marRight w:val="0"/>
      <w:marTop w:val="0"/>
      <w:marBottom w:val="0"/>
      <w:divBdr>
        <w:top w:val="none" w:sz="0" w:space="0" w:color="auto"/>
        <w:left w:val="none" w:sz="0" w:space="0" w:color="auto"/>
        <w:bottom w:val="none" w:sz="0" w:space="0" w:color="auto"/>
        <w:right w:val="none" w:sz="0" w:space="0" w:color="auto"/>
      </w:divBdr>
    </w:div>
    <w:div w:id="1981156318">
      <w:bodyDiv w:val="1"/>
      <w:marLeft w:val="0"/>
      <w:marRight w:val="0"/>
      <w:marTop w:val="0"/>
      <w:marBottom w:val="0"/>
      <w:divBdr>
        <w:top w:val="none" w:sz="0" w:space="0" w:color="auto"/>
        <w:left w:val="none" w:sz="0" w:space="0" w:color="auto"/>
        <w:bottom w:val="none" w:sz="0" w:space="0" w:color="auto"/>
        <w:right w:val="none" w:sz="0" w:space="0" w:color="auto"/>
      </w:divBdr>
    </w:div>
    <w:div w:id="1983264572">
      <w:bodyDiv w:val="1"/>
      <w:marLeft w:val="0"/>
      <w:marRight w:val="0"/>
      <w:marTop w:val="0"/>
      <w:marBottom w:val="0"/>
      <w:divBdr>
        <w:top w:val="none" w:sz="0" w:space="0" w:color="auto"/>
        <w:left w:val="none" w:sz="0" w:space="0" w:color="auto"/>
        <w:bottom w:val="none" w:sz="0" w:space="0" w:color="auto"/>
        <w:right w:val="none" w:sz="0" w:space="0" w:color="auto"/>
      </w:divBdr>
    </w:div>
    <w:div w:id="1996295680">
      <w:bodyDiv w:val="1"/>
      <w:marLeft w:val="0"/>
      <w:marRight w:val="0"/>
      <w:marTop w:val="0"/>
      <w:marBottom w:val="0"/>
      <w:divBdr>
        <w:top w:val="none" w:sz="0" w:space="0" w:color="auto"/>
        <w:left w:val="none" w:sz="0" w:space="0" w:color="auto"/>
        <w:bottom w:val="none" w:sz="0" w:space="0" w:color="auto"/>
        <w:right w:val="none" w:sz="0" w:space="0" w:color="auto"/>
      </w:divBdr>
    </w:div>
    <w:div w:id="1997420095">
      <w:bodyDiv w:val="1"/>
      <w:marLeft w:val="0"/>
      <w:marRight w:val="0"/>
      <w:marTop w:val="0"/>
      <w:marBottom w:val="0"/>
      <w:divBdr>
        <w:top w:val="none" w:sz="0" w:space="0" w:color="auto"/>
        <w:left w:val="none" w:sz="0" w:space="0" w:color="auto"/>
        <w:bottom w:val="none" w:sz="0" w:space="0" w:color="auto"/>
        <w:right w:val="none" w:sz="0" w:space="0" w:color="auto"/>
      </w:divBdr>
    </w:div>
    <w:div w:id="2017609382">
      <w:bodyDiv w:val="1"/>
      <w:marLeft w:val="0"/>
      <w:marRight w:val="0"/>
      <w:marTop w:val="0"/>
      <w:marBottom w:val="0"/>
      <w:divBdr>
        <w:top w:val="none" w:sz="0" w:space="0" w:color="auto"/>
        <w:left w:val="none" w:sz="0" w:space="0" w:color="auto"/>
        <w:bottom w:val="none" w:sz="0" w:space="0" w:color="auto"/>
        <w:right w:val="none" w:sz="0" w:space="0" w:color="auto"/>
      </w:divBdr>
    </w:div>
    <w:div w:id="2019504971">
      <w:bodyDiv w:val="1"/>
      <w:marLeft w:val="0"/>
      <w:marRight w:val="0"/>
      <w:marTop w:val="0"/>
      <w:marBottom w:val="0"/>
      <w:divBdr>
        <w:top w:val="none" w:sz="0" w:space="0" w:color="auto"/>
        <w:left w:val="none" w:sz="0" w:space="0" w:color="auto"/>
        <w:bottom w:val="none" w:sz="0" w:space="0" w:color="auto"/>
        <w:right w:val="none" w:sz="0" w:space="0" w:color="auto"/>
      </w:divBdr>
    </w:div>
    <w:div w:id="2027171625">
      <w:bodyDiv w:val="1"/>
      <w:marLeft w:val="0"/>
      <w:marRight w:val="0"/>
      <w:marTop w:val="0"/>
      <w:marBottom w:val="0"/>
      <w:divBdr>
        <w:top w:val="none" w:sz="0" w:space="0" w:color="auto"/>
        <w:left w:val="none" w:sz="0" w:space="0" w:color="auto"/>
        <w:bottom w:val="none" w:sz="0" w:space="0" w:color="auto"/>
        <w:right w:val="none" w:sz="0" w:space="0" w:color="auto"/>
      </w:divBdr>
    </w:div>
    <w:div w:id="2033918007">
      <w:bodyDiv w:val="1"/>
      <w:marLeft w:val="0"/>
      <w:marRight w:val="0"/>
      <w:marTop w:val="0"/>
      <w:marBottom w:val="0"/>
      <w:divBdr>
        <w:top w:val="none" w:sz="0" w:space="0" w:color="auto"/>
        <w:left w:val="none" w:sz="0" w:space="0" w:color="auto"/>
        <w:bottom w:val="none" w:sz="0" w:space="0" w:color="auto"/>
        <w:right w:val="none" w:sz="0" w:space="0" w:color="auto"/>
      </w:divBdr>
    </w:div>
    <w:div w:id="2042778754">
      <w:bodyDiv w:val="1"/>
      <w:marLeft w:val="0"/>
      <w:marRight w:val="0"/>
      <w:marTop w:val="0"/>
      <w:marBottom w:val="0"/>
      <w:divBdr>
        <w:top w:val="none" w:sz="0" w:space="0" w:color="auto"/>
        <w:left w:val="none" w:sz="0" w:space="0" w:color="auto"/>
        <w:bottom w:val="none" w:sz="0" w:space="0" w:color="auto"/>
        <w:right w:val="none" w:sz="0" w:space="0" w:color="auto"/>
      </w:divBdr>
    </w:div>
    <w:div w:id="2048527913">
      <w:bodyDiv w:val="1"/>
      <w:marLeft w:val="0"/>
      <w:marRight w:val="0"/>
      <w:marTop w:val="0"/>
      <w:marBottom w:val="0"/>
      <w:divBdr>
        <w:top w:val="none" w:sz="0" w:space="0" w:color="auto"/>
        <w:left w:val="none" w:sz="0" w:space="0" w:color="auto"/>
        <w:bottom w:val="none" w:sz="0" w:space="0" w:color="auto"/>
        <w:right w:val="none" w:sz="0" w:space="0" w:color="auto"/>
      </w:divBdr>
    </w:div>
    <w:div w:id="2056539975">
      <w:bodyDiv w:val="1"/>
      <w:marLeft w:val="0"/>
      <w:marRight w:val="0"/>
      <w:marTop w:val="0"/>
      <w:marBottom w:val="0"/>
      <w:divBdr>
        <w:top w:val="none" w:sz="0" w:space="0" w:color="auto"/>
        <w:left w:val="none" w:sz="0" w:space="0" w:color="auto"/>
        <w:bottom w:val="none" w:sz="0" w:space="0" w:color="auto"/>
        <w:right w:val="none" w:sz="0" w:space="0" w:color="auto"/>
      </w:divBdr>
    </w:div>
    <w:div w:id="2059932144">
      <w:bodyDiv w:val="1"/>
      <w:marLeft w:val="0"/>
      <w:marRight w:val="0"/>
      <w:marTop w:val="0"/>
      <w:marBottom w:val="0"/>
      <w:divBdr>
        <w:top w:val="none" w:sz="0" w:space="0" w:color="auto"/>
        <w:left w:val="none" w:sz="0" w:space="0" w:color="auto"/>
        <w:bottom w:val="none" w:sz="0" w:space="0" w:color="auto"/>
        <w:right w:val="none" w:sz="0" w:space="0" w:color="auto"/>
      </w:divBdr>
    </w:div>
    <w:div w:id="2069692738">
      <w:bodyDiv w:val="1"/>
      <w:marLeft w:val="0"/>
      <w:marRight w:val="0"/>
      <w:marTop w:val="0"/>
      <w:marBottom w:val="0"/>
      <w:divBdr>
        <w:top w:val="none" w:sz="0" w:space="0" w:color="auto"/>
        <w:left w:val="none" w:sz="0" w:space="0" w:color="auto"/>
        <w:bottom w:val="none" w:sz="0" w:space="0" w:color="auto"/>
        <w:right w:val="none" w:sz="0" w:space="0" w:color="auto"/>
      </w:divBdr>
    </w:div>
    <w:div w:id="2082755527">
      <w:bodyDiv w:val="1"/>
      <w:marLeft w:val="0"/>
      <w:marRight w:val="0"/>
      <w:marTop w:val="0"/>
      <w:marBottom w:val="0"/>
      <w:divBdr>
        <w:top w:val="none" w:sz="0" w:space="0" w:color="auto"/>
        <w:left w:val="none" w:sz="0" w:space="0" w:color="auto"/>
        <w:bottom w:val="none" w:sz="0" w:space="0" w:color="auto"/>
        <w:right w:val="none" w:sz="0" w:space="0" w:color="auto"/>
      </w:divBdr>
    </w:div>
    <w:div w:id="2109737484">
      <w:bodyDiv w:val="1"/>
      <w:marLeft w:val="0"/>
      <w:marRight w:val="0"/>
      <w:marTop w:val="0"/>
      <w:marBottom w:val="0"/>
      <w:divBdr>
        <w:top w:val="none" w:sz="0" w:space="0" w:color="auto"/>
        <w:left w:val="none" w:sz="0" w:space="0" w:color="auto"/>
        <w:bottom w:val="none" w:sz="0" w:space="0" w:color="auto"/>
        <w:right w:val="none" w:sz="0" w:space="0" w:color="auto"/>
      </w:divBdr>
    </w:div>
    <w:div w:id="2114595554">
      <w:bodyDiv w:val="1"/>
      <w:marLeft w:val="0"/>
      <w:marRight w:val="0"/>
      <w:marTop w:val="0"/>
      <w:marBottom w:val="0"/>
      <w:divBdr>
        <w:top w:val="none" w:sz="0" w:space="0" w:color="auto"/>
        <w:left w:val="none" w:sz="0" w:space="0" w:color="auto"/>
        <w:bottom w:val="none" w:sz="0" w:space="0" w:color="auto"/>
        <w:right w:val="none" w:sz="0" w:space="0" w:color="auto"/>
      </w:divBdr>
    </w:div>
    <w:div w:id="2122409670">
      <w:bodyDiv w:val="1"/>
      <w:marLeft w:val="0"/>
      <w:marRight w:val="0"/>
      <w:marTop w:val="0"/>
      <w:marBottom w:val="0"/>
      <w:divBdr>
        <w:top w:val="none" w:sz="0" w:space="0" w:color="auto"/>
        <w:left w:val="none" w:sz="0" w:space="0" w:color="auto"/>
        <w:bottom w:val="none" w:sz="0" w:space="0" w:color="auto"/>
        <w:right w:val="none" w:sz="0" w:space="0" w:color="auto"/>
      </w:divBdr>
    </w:div>
    <w:div w:id="2124616140">
      <w:bodyDiv w:val="1"/>
      <w:marLeft w:val="0"/>
      <w:marRight w:val="0"/>
      <w:marTop w:val="0"/>
      <w:marBottom w:val="0"/>
      <w:divBdr>
        <w:top w:val="none" w:sz="0" w:space="0" w:color="auto"/>
        <w:left w:val="none" w:sz="0" w:space="0" w:color="auto"/>
        <w:bottom w:val="none" w:sz="0" w:space="0" w:color="auto"/>
        <w:right w:val="none" w:sz="0" w:space="0" w:color="auto"/>
      </w:divBdr>
    </w:div>
    <w:div w:id="2125297590">
      <w:bodyDiv w:val="1"/>
      <w:marLeft w:val="0"/>
      <w:marRight w:val="0"/>
      <w:marTop w:val="0"/>
      <w:marBottom w:val="0"/>
      <w:divBdr>
        <w:top w:val="none" w:sz="0" w:space="0" w:color="auto"/>
        <w:left w:val="none" w:sz="0" w:space="0" w:color="auto"/>
        <w:bottom w:val="none" w:sz="0" w:space="0" w:color="auto"/>
        <w:right w:val="none" w:sz="0" w:space="0" w:color="auto"/>
      </w:divBdr>
    </w:div>
    <w:div w:id="2127579903">
      <w:bodyDiv w:val="1"/>
      <w:marLeft w:val="0"/>
      <w:marRight w:val="0"/>
      <w:marTop w:val="0"/>
      <w:marBottom w:val="0"/>
      <w:divBdr>
        <w:top w:val="none" w:sz="0" w:space="0" w:color="auto"/>
        <w:left w:val="none" w:sz="0" w:space="0" w:color="auto"/>
        <w:bottom w:val="none" w:sz="0" w:space="0" w:color="auto"/>
        <w:right w:val="none" w:sz="0" w:space="0" w:color="auto"/>
      </w:divBdr>
    </w:div>
    <w:div w:id="2135326325">
      <w:bodyDiv w:val="1"/>
      <w:marLeft w:val="0"/>
      <w:marRight w:val="0"/>
      <w:marTop w:val="0"/>
      <w:marBottom w:val="0"/>
      <w:divBdr>
        <w:top w:val="none" w:sz="0" w:space="0" w:color="auto"/>
        <w:left w:val="none" w:sz="0" w:space="0" w:color="auto"/>
        <w:bottom w:val="none" w:sz="0" w:space="0" w:color="auto"/>
        <w:right w:val="none" w:sz="0" w:space="0" w:color="auto"/>
      </w:divBdr>
    </w:div>
    <w:div w:id="2135950870">
      <w:bodyDiv w:val="1"/>
      <w:marLeft w:val="0"/>
      <w:marRight w:val="0"/>
      <w:marTop w:val="0"/>
      <w:marBottom w:val="0"/>
      <w:divBdr>
        <w:top w:val="none" w:sz="0" w:space="0" w:color="auto"/>
        <w:left w:val="none" w:sz="0" w:space="0" w:color="auto"/>
        <w:bottom w:val="none" w:sz="0" w:space="0" w:color="auto"/>
        <w:right w:val="none" w:sz="0" w:space="0" w:color="auto"/>
      </w:divBdr>
    </w:div>
    <w:div w:id="2137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77EC-FA73-4E6F-89A3-CC905AEE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32</Pages>
  <Words>14377</Words>
  <Characters>79078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CONTABILIDAD</cp:lastModifiedBy>
  <cp:revision>400</cp:revision>
  <cp:lastPrinted>2025-10-07T19:39:00Z</cp:lastPrinted>
  <dcterms:created xsi:type="dcterms:W3CDTF">2025-04-13T16:25:00Z</dcterms:created>
  <dcterms:modified xsi:type="dcterms:W3CDTF">2025-10-22T15:13:00Z</dcterms:modified>
</cp:coreProperties>
</file>